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320" w:lineRule="exact"/>
        <w:ind w:left="5" w:leftChars="-4" w:hanging="13" w:hangingChars="4"/>
        <w:jc w:val="center"/>
        <w:rPr>
          <w:b/>
          <w:bCs/>
          <w:sz w:val="32"/>
        </w:rPr>
      </w:pPr>
      <w:bookmarkStart w:id="0" w:name="_Toc193872733"/>
      <w:bookmarkStart w:id="1" w:name="_Toc183088178"/>
      <w:bookmarkStart w:id="2" w:name="_Toc183170407"/>
      <w:bookmarkStart w:id="3" w:name="_Toc183006401"/>
      <w:bookmarkStart w:id="4" w:name="_Toc182830654"/>
      <w:bookmarkStart w:id="5" w:name="_Toc182888692"/>
      <w:bookmarkStart w:id="6" w:name="_Toc178817696"/>
      <w:bookmarkStart w:id="7" w:name="_Toc171761613"/>
      <w:bookmarkStart w:id="8" w:name="_Toc182819242"/>
      <w:r>
        <w:rPr>
          <w:rFonts w:hint="eastAsia"/>
          <w:b/>
          <w:bCs/>
          <w:sz w:val="32"/>
        </w:rPr>
        <w:t>《建设项目环境影响报告表》编制说明</w:t>
      </w:r>
    </w:p>
    <w:p>
      <w:pPr>
        <w:ind w:firstLine="720"/>
      </w:pP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《建设项目环境影响报告表》由具有从事环境影响评价工作资质的单位编制。</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1、项目名称——指项目立项批复时的名称，应不超过30个字（两个英文字段作一个汉字）。</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2、建设地点——指项目所在地详细地址，公路、铁路应填写起止地点。</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3、行业类别——按国标填写。</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4、总投资——指项目投资总额。</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5、主要环境保护目标——指项目区周围一定范围内集中居民住宅区、学校、医院、保护文物、风景名胜区、水源地和生态敏感点等，应尽可能给出保护目标、性质、规模和距厂界距离等。</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6、结论与建议——给出本项目清洁生产、达标排放和总量控制的分析结论，确定污染防治措施的有效性，说明本项目对环境造成的影响，给出建设项目环境可行性的明确结论。同时提出减少环境影响的其他建议。</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7、预审意见——由行业主管部门填写答复意见，无主管部门项目，可不填。</w:t>
      </w:r>
    </w:p>
    <w:p>
      <w:pPr>
        <w:spacing w:line="480" w:lineRule="auto"/>
        <w:ind w:firstLine="480" w:firstLineChars="200"/>
        <w:rPr>
          <w:rFonts w:ascii="Times New Roman" w:hAnsi="Times New Roman" w:cs="Times New Roman"/>
          <w:sz w:val="24"/>
          <w:szCs w:val="24"/>
        </w:rPr>
      </w:pPr>
      <w:r>
        <w:rPr>
          <w:rFonts w:ascii="Times New Roman" w:hAnsi="Times New Roman" w:cs="Times New Roman"/>
          <w:sz w:val="24"/>
          <w:szCs w:val="24"/>
        </w:rPr>
        <w:t>8、审批意见——由负责审批该项目的环境保护行政主管部门批复。</w:t>
      </w:r>
    </w:p>
    <w:p>
      <w:pPr>
        <w:rPr>
          <w:rStyle w:val="14"/>
        </w:rPr>
      </w:pPr>
      <w:r>
        <w:rPr>
          <w:rStyle w:val="14"/>
          <w:rFonts w:hAnsi="宋体"/>
        </w:rPr>
        <w:br w:type="page"/>
      </w:r>
      <w:r>
        <w:rPr>
          <w:rStyle w:val="14"/>
          <w:rFonts w:hAnsi="宋体"/>
        </w:rPr>
        <w:t>一、建设项目基本情况</w:t>
      </w:r>
      <w:bookmarkEnd w:id="0"/>
      <w:bookmarkEnd w:id="1"/>
      <w:bookmarkEnd w:id="2"/>
      <w:bookmarkEnd w:id="3"/>
      <w:bookmarkEnd w:id="4"/>
      <w:bookmarkEnd w:id="5"/>
      <w:bookmarkEnd w:id="6"/>
      <w:bookmarkEnd w:id="7"/>
      <w:bookmarkEnd w:id="8"/>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57"/>
        <w:gridCol w:w="1303"/>
        <w:gridCol w:w="425"/>
        <w:gridCol w:w="1362"/>
        <w:gridCol w:w="1565"/>
        <w:gridCol w:w="1570"/>
        <w:gridCol w:w="164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0"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项目名称</w:t>
            </w:r>
          </w:p>
        </w:tc>
        <w:tc>
          <w:tcPr>
            <w:tcW w:w="7869" w:type="dxa"/>
            <w:gridSpan w:val="6"/>
            <w:noWrap w:val="0"/>
            <w:vAlign w:val="center"/>
          </w:tcPr>
          <w:p>
            <w:pPr>
              <w:adjustRightInd w:val="0"/>
              <w:snapToGrid w:val="0"/>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t>陕西美芙康生物科技有限公司车间改造项目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5" w:hRule="atLeas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建设单位</w:t>
            </w:r>
          </w:p>
        </w:tc>
        <w:tc>
          <w:tcPr>
            <w:tcW w:w="7869" w:type="dxa"/>
            <w:gridSpan w:val="6"/>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bCs/>
                <w:sz w:val="24"/>
              </w:rPr>
              <w:t>陕西</w:t>
            </w:r>
            <w:r>
              <w:rPr>
                <w:rFonts w:hint="default" w:ascii="Times New Roman" w:hAnsi="Times New Roman" w:eastAsia="宋体" w:cs="Times New Roman"/>
                <w:bCs/>
                <w:sz w:val="24"/>
                <w:lang w:val="en-US" w:eastAsia="zh-CN"/>
              </w:rPr>
              <w:t>美芙康生物科技</w:t>
            </w:r>
            <w:r>
              <w:rPr>
                <w:rFonts w:hint="default" w:ascii="Times New Roman" w:hAnsi="Times New Roman" w:eastAsia="宋体" w:cs="Times New Roman"/>
                <w:bCs/>
                <w:sz w:val="24"/>
              </w:rPr>
              <w:t>有限公司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法人代表</w:t>
            </w:r>
          </w:p>
        </w:tc>
        <w:tc>
          <w:tcPr>
            <w:tcW w:w="3090" w:type="dxa"/>
            <w:gridSpan w:val="3"/>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吕东丰</w:t>
            </w:r>
          </w:p>
        </w:tc>
        <w:tc>
          <w:tcPr>
            <w:tcW w:w="1565" w:type="dxa"/>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联系人</w:t>
            </w:r>
          </w:p>
        </w:tc>
        <w:tc>
          <w:tcPr>
            <w:tcW w:w="3214" w:type="dxa"/>
            <w:gridSpan w:val="2"/>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吕美宁</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5"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通讯地址</w:t>
            </w:r>
          </w:p>
        </w:tc>
        <w:tc>
          <w:tcPr>
            <w:tcW w:w="7869" w:type="dxa"/>
            <w:gridSpan w:val="6"/>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lang w:val="en-US" w:eastAsia="zh-CN"/>
              </w:rPr>
              <w:t>陕西省西咸新区沣西新城大王镇凿齿南村大庞路新兴巷口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75"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联系电话</w:t>
            </w:r>
          </w:p>
        </w:tc>
        <w:tc>
          <w:tcPr>
            <w:tcW w:w="1728" w:type="dxa"/>
            <w:gridSpan w:val="2"/>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18691975052</w:t>
            </w:r>
          </w:p>
        </w:tc>
        <w:tc>
          <w:tcPr>
            <w:tcW w:w="1362" w:type="dxa"/>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传  真</w:t>
            </w:r>
          </w:p>
        </w:tc>
        <w:tc>
          <w:tcPr>
            <w:tcW w:w="1565" w:type="dxa"/>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1570" w:type="dxa"/>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邮政编码</w:t>
            </w:r>
          </w:p>
        </w:tc>
        <w:tc>
          <w:tcPr>
            <w:tcW w:w="1644" w:type="dxa"/>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713100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2"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建设地点</w:t>
            </w:r>
          </w:p>
        </w:tc>
        <w:tc>
          <w:tcPr>
            <w:tcW w:w="7869" w:type="dxa"/>
            <w:gridSpan w:val="6"/>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lang w:val="en-US" w:eastAsia="zh-CN"/>
              </w:rPr>
              <w:t>陕西省西咸新区沣西新城大王镇凿齿南村大庞路新兴巷口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35" w:hRule="atLeas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立项审批</w:t>
            </w:r>
          </w:p>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部门</w:t>
            </w:r>
          </w:p>
        </w:tc>
        <w:tc>
          <w:tcPr>
            <w:tcW w:w="3090" w:type="dxa"/>
            <w:gridSpan w:val="3"/>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沣西新城行政审批与政务服务局</w:t>
            </w:r>
          </w:p>
        </w:tc>
        <w:tc>
          <w:tcPr>
            <w:tcW w:w="1565" w:type="dxa"/>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备案文号</w:t>
            </w:r>
          </w:p>
        </w:tc>
        <w:tc>
          <w:tcPr>
            <w:tcW w:w="3214" w:type="dxa"/>
            <w:gridSpan w:val="2"/>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2018-</w:t>
            </w:r>
            <w:r>
              <w:rPr>
                <w:rFonts w:hint="default" w:ascii="Times New Roman" w:hAnsi="Times New Roman" w:eastAsia="宋体" w:cs="Times New Roman"/>
                <w:sz w:val="24"/>
                <w:szCs w:val="24"/>
                <w:lang w:val="en-US" w:eastAsia="zh-CN"/>
              </w:rPr>
              <w:t>611205-83-03-071446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27"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建设性质</w:t>
            </w:r>
          </w:p>
        </w:tc>
        <w:tc>
          <w:tcPr>
            <w:tcW w:w="3090" w:type="dxa"/>
            <w:gridSpan w:val="3"/>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新建</w:t>
            </w: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改扩建</w:t>
            </w:r>
            <w:r>
              <w:rPr>
                <w:rFonts w:hint="default" w:ascii="Times New Roman" w:hAnsi="Times New Roman" w:eastAsia="宋体" w:cs="Times New Roman"/>
                <w:sz w:val="24"/>
                <w:szCs w:val="24"/>
              </w:rPr>
              <w:sym w:font="Wingdings 2" w:char="0052"/>
            </w:r>
            <w:r>
              <w:rPr>
                <w:rFonts w:hint="default" w:ascii="Times New Roman" w:hAnsi="Times New Roman" w:eastAsia="宋体" w:cs="Times New Roman"/>
                <w:sz w:val="24"/>
                <w:szCs w:val="24"/>
              </w:rPr>
              <w:t>技改</w:t>
            </w:r>
            <w:r>
              <w:rPr>
                <w:rFonts w:hint="default" w:ascii="Times New Roman" w:hAnsi="Times New Roman" w:eastAsia="宋体" w:cs="Times New Roman"/>
                <w:sz w:val="24"/>
                <w:szCs w:val="24"/>
              </w:rPr>
              <w:sym w:font="Wingdings 2" w:char="00A3"/>
            </w:r>
          </w:p>
        </w:tc>
        <w:tc>
          <w:tcPr>
            <w:tcW w:w="1565" w:type="dxa"/>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行业类别及代码</w:t>
            </w:r>
          </w:p>
        </w:tc>
        <w:tc>
          <w:tcPr>
            <w:tcW w:w="321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val="0"/>
                <w:bCs w:val="0"/>
                <w:sz w:val="21"/>
                <w:szCs w:val="21"/>
                <w:lang w:val="en-US" w:eastAsia="zh-CN"/>
              </w:rPr>
            </w:pPr>
            <w:r>
              <w:rPr>
                <w:rFonts w:hint="default" w:ascii="Times New Roman" w:hAnsi="Times New Roman" w:cs="Times New Roman"/>
                <w:b w:val="0"/>
                <w:bCs w:val="0"/>
                <w:sz w:val="21"/>
                <w:szCs w:val="21"/>
              </w:rPr>
              <w:t>C</w:t>
            </w:r>
            <w:r>
              <w:rPr>
                <w:rFonts w:hint="default" w:ascii="Times New Roman" w:hAnsi="Times New Roman" w:cs="Times New Roman"/>
                <w:b w:val="0"/>
                <w:bCs w:val="0"/>
                <w:sz w:val="21"/>
                <w:szCs w:val="21"/>
                <w:lang w:val="en-US" w:eastAsia="zh-CN"/>
              </w:rPr>
              <w:t>1492  保健食品制造</w:t>
            </w:r>
          </w:p>
          <w:p>
            <w:pPr>
              <w:pStyle w:val="2"/>
              <w:keepNext/>
              <w:keepLines/>
              <w:pageBreakBefore w:val="0"/>
              <w:widowControl w:val="0"/>
              <w:kinsoku/>
              <w:wordWrap/>
              <w:overflowPunct/>
              <w:topLinePunct w:val="0"/>
              <w:autoSpaceDE/>
              <w:autoSpaceDN/>
              <w:bidi w:val="0"/>
              <w:adjustRightInd/>
              <w:snapToGrid/>
              <w:spacing w:before="0" w:after="0" w:line="240" w:lineRule="auto"/>
              <w:textAlignment w:val="auto"/>
              <w:rPr>
                <w:rFonts w:hint="default" w:ascii="Times New Roman" w:hAnsi="Times New Roman" w:cs="Times New Roman"/>
                <w:b w:val="0"/>
                <w:bCs w:val="0"/>
                <w:sz w:val="21"/>
                <w:szCs w:val="21"/>
                <w:lang w:val="en-US" w:eastAsia="zh-CN"/>
              </w:rPr>
            </w:pPr>
            <w:r>
              <w:rPr>
                <w:rFonts w:hint="default" w:ascii="Times New Roman" w:hAnsi="Times New Roman" w:eastAsia="宋体" w:cs="Times New Roman"/>
                <w:b w:val="0"/>
                <w:bCs w:val="0"/>
                <w:kern w:val="2"/>
                <w:sz w:val="21"/>
                <w:szCs w:val="21"/>
                <w:lang w:val="en-US" w:eastAsia="zh-CN" w:bidi="ar-SA"/>
              </w:rPr>
              <w:t>C</w:t>
            </w:r>
            <w:r>
              <w:rPr>
                <w:rFonts w:hint="eastAsia" w:ascii="Times New Roman" w:hAnsi="Times New Roman" w:eastAsia="宋体" w:cs="Times New Roman"/>
                <w:b w:val="0"/>
                <w:bCs w:val="0"/>
                <w:kern w:val="2"/>
                <w:sz w:val="21"/>
                <w:szCs w:val="21"/>
                <w:lang w:val="en-US" w:eastAsia="zh-CN" w:bidi="ar-SA"/>
              </w:rPr>
              <w:t xml:space="preserve">2770 卫生材料及医药用品制造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54" w:hRule="atLeast"/>
          <w:jc w:val="center"/>
        </w:trPr>
        <w:tc>
          <w:tcPr>
            <w:tcW w:w="1357" w:type="dxa"/>
            <w:noWrap w:val="0"/>
            <w:vAlign w:val="center"/>
          </w:tcPr>
          <w:p>
            <w:pPr>
              <w:jc w:val="center"/>
              <w:rPr>
                <w:rFonts w:hint="default" w:ascii="Times New Roman" w:hAnsi="Times New Roman" w:eastAsia="宋体" w:cs="Times New Roman"/>
                <w:bCs/>
                <w:spacing w:val="-8"/>
                <w:sz w:val="24"/>
                <w:szCs w:val="24"/>
              </w:rPr>
            </w:pPr>
            <w:r>
              <w:rPr>
                <w:rFonts w:hint="default" w:ascii="Times New Roman" w:hAnsi="Times New Roman" w:eastAsia="宋体" w:cs="Times New Roman"/>
                <w:bCs/>
                <w:spacing w:val="-8"/>
                <w:sz w:val="24"/>
                <w:szCs w:val="24"/>
              </w:rPr>
              <w:t>占地面积</w:t>
            </w:r>
          </w:p>
        </w:tc>
        <w:tc>
          <w:tcPr>
            <w:tcW w:w="3090" w:type="dxa"/>
            <w:gridSpan w:val="3"/>
            <w:noWrap w:val="0"/>
            <w:vAlign w:val="center"/>
          </w:tcPr>
          <w:p>
            <w:pPr>
              <w:adjustRightInd w:val="0"/>
              <w:snapToGrid w:val="0"/>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3000</w:t>
            </w:r>
            <w:r>
              <w:rPr>
                <w:rFonts w:hint="default" w:ascii="Times New Roman" w:hAnsi="Times New Roman" w:eastAsia="宋体" w:cs="Times New Roman"/>
                <w:sz w:val="24"/>
                <w:szCs w:val="24"/>
              </w:rPr>
              <w:t>m</w:t>
            </w:r>
            <w:r>
              <w:rPr>
                <w:rFonts w:hint="default" w:ascii="Times New Roman" w:hAnsi="Times New Roman" w:eastAsia="宋体" w:cs="Times New Roman"/>
                <w:sz w:val="24"/>
                <w:szCs w:val="24"/>
                <w:vertAlign w:val="superscript"/>
              </w:rPr>
              <w:t>2</w:t>
            </w:r>
          </w:p>
        </w:tc>
        <w:tc>
          <w:tcPr>
            <w:tcW w:w="1565" w:type="dxa"/>
            <w:noWrap w:val="0"/>
            <w:vAlign w:val="center"/>
          </w:tcPr>
          <w:p>
            <w:pPr>
              <w:adjustRightInd w:val="0"/>
              <w:snapToGrid w:val="0"/>
              <w:jc w:val="center"/>
              <w:rPr>
                <w:rFonts w:hint="default" w:ascii="Times New Roman" w:hAnsi="Times New Roman" w:eastAsia="宋体" w:cs="Times New Roman"/>
                <w:bCs/>
                <w:spacing w:val="-8"/>
                <w:sz w:val="24"/>
              </w:rPr>
            </w:pPr>
            <w:r>
              <w:rPr>
                <w:rFonts w:hint="default" w:ascii="Times New Roman" w:hAnsi="Times New Roman" w:eastAsia="宋体" w:cs="Times New Roman"/>
                <w:bCs/>
                <w:spacing w:val="-8"/>
                <w:sz w:val="24"/>
              </w:rPr>
              <w:t>绿化率</w:t>
            </w:r>
          </w:p>
        </w:tc>
        <w:tc>
          <w:tcPr>
            <w:tcW w:w="3214" w:type="dxa"/>
            <w:gridSpan w:val="2"/>
            <w:noWrap w:val="0"/>
            <w:vAlign w:val="center"/>
          </w:tcPr>
          <w:p>
            <w:pPr>
              <w:adjustRightInd w:val="0"/>
              <w:snapToGrid w:val="0"/>
              <w:jc w:val="center"/>
              <w:rPr>
                <w:rFonts w:hint="default" w:ascii="Times New Roman" w:hAnsi="Times New Roman" w:eastAsia="宋体" w:cs="Times New Roman"/>
                <w:sz w:val="24"/>
              </w:rPr>
            </w:pPr>
            <w:r>
              <w:rPr>
                <w:rFonts w:hint="default" w:ascii="Times New Roman" w:hAnsi="Times New Roman" w:eastAsia="宋体" w:cs="Times New Roman"/>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1" w:hRule="exac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总投资</w:t>
            </w:r>
          </w:p>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（万元）</w:t>
            </w:r>
          </w:p>
        </w:tc>
        <w:tc>
          <w:tcPr>
            <w:tcW w:w="1303" w:type="dxa"/>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100</w:t>
            </w:r>
          </w:p>
        </w:tc>
        <w:tc>
          <w:tcPr>
            <w:tcW w:w="1787" w:type="dxa"/>
            <w:gridSpan w:val="2"/>
            <w:noWrap w:val="0"/>
            <w:vAlign w:val="center"/>
          </w:tcPr>
          <w:p>
            <w:pPr>
              <w:adjustRightInd w:val="0"/>
              <w:snapToGri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其中：环保投资 (万元)</w:t>
            </w:r>
          </w:p>
        </w:tc>
        <w:tc>
          <w:tcPr>
            <w:tcW w:w="1565" w:type="dxa"/>
            <w:noWrap w:val="0"/>
            <w:vAlign w:val="center"/>
          </w:tcPr>
          <w:p>
            <w:pPr>
              <w:adjustRightInd w:val="0"/>
              <w:snapToGrid w:val="0"/>
              <w:jc w:val="center"/>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26</w:t>
            </w:r>
          </w:p>
        </w:tc>
        <w:tc>
          <w:tcPr>
            <w:tcW w:w="1570" w:type="dxa"/>
            <w:noWrap w:val="0"/>
            <w:vAlign w:val="center"/>
          </w:tcPr>
          <w:p>
            <w:pPr>
              <w:adjustRightInd w:val="0"/>
              <w:snapToGrid w:val="0"/>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环保投资占总投资比例</w:t>
            </w:r>
          </w:p>
        </w:tc>
        <w:tc>
          <w:tcPr>
            <w:tcW w:w="1644" w:type="dxa"/>
            <w:noWrap w:val="0"/>
            <w:vAlign w:val="center"/>
          </w:tcPr>
          <w:p>
            <w:pPr>
              <w:jc w:val="center"/>
              <w:rPr>
                <w:rFonts w:hint="default"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26</w:t>
            </w:r>
            <w:r>
              <w:rPr>
                <w:rFonts w:hint="default" w:ascii="Times New Roman" w:hAnsi="Times New Roman" w:eastAsia="宋体" w:cs="Times New Roman"/>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357" w:type="dxa"/>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评价经费</w:t>
            </w:r>
          </w:p>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pacing w:val="8"/>
                <w:sz w:val="24"/>
                <w:szCs w:val="24"/>
              </w:rPr>
              <w:t>(万元)</w:t>
            </w:r>
          </w:p>
        </w:tc>
        <w:tc>
          <w:tcPr>
            <w:tcW w:w="1303" w:type="dxa"/>
            <w:noWrap w:val="0"/>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p>
        </w:tc>
        <w:tc>
          <w:tcPr>
            <w:tcW w:w="1787" w:type="dxa"/>
            <w:gridSpan w:val="2"/>
            <w:noWrap w:val="0"/>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预期投产日期</w:t>
            </w:r>
          </w:p>
        </w:tc>
        <w:tc>
          <w:tcPr>
            <w:tcW w:w="4779" w:type="dxa"/>
            <w:gridSpan w:val="3"/>
            <w:noWrap w:val="0"/>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20</w:t>
            </w:r>
            <w:r>
              <w:rPr>
                <w:rFonts w:hint="eastAsia" w:ascii="Times New Roman" w:hAnsi="Times New Roman" w:eastAsia="宋体" w:cs="Times New Roman"/>
                <w:sz w:val="24"/>
                <w:szCs w:val="24"/>
                <w:lang w:val="en-US" w:eastAsia="zh-CN"/>
              </w:rPr>
              <w:t>20</w:t>
            </w:r>
            <w:r>
              <w:rPr>
                <w:rFonts w:hint="default"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rPr>
              <w:t>月</w:t>
            </w:r>
          </w:p>
        </w:tc>
      </w:tr>
    </w:tbl>
    <w:p>
      <w:pPr>
        <w:adjustRightInd w:val="0"/>
        <w:snapToGrid w:val="0"/>
        <w:spacing w:line="520" w:lineRule="exact"/>
        <w:rPr>
          <w:rFonts w:hint="default" w:ascii="Times New Roman" w:hAnsi="Times New Roman" w:eastAsia="宋体" w:cs="Times New Roman"/>
          <w:b/>
          <w:bCs/>
          <w:spacing w:val="-3"/>
          <w:sz w:val="24"/>
          <w:szCs w:val="24"/>
        </w:rPr>
        <w:sectPr>
          <w:footerReference r:id="rId5" w:type="first"/>
          <w:headerReference r:id="rId3" w:type="default"/>
          <w:footerReference r:id="rId4" w:type="default"/>
          <w:pgSz w:w="11906" w:h="16838"/>
          <w:pgMar w:top="1440" w:right="1286" w:bottom="1440" w:left="1440" w:header="851" w:footer="992" w:gutter="17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68" w:hRule="atLeast"/>
          <w:jc w:val="center"/>
        </w:trPr>
        <w:tc>
          <w:tcPr>
            <w:tcW w:w="9226" w:type="dxa"/>
            <w:noWrap w:val="0"/>
            <w:vAlign w:val="top"/>
          </w:tcPr>
          <w:p>
            <w:pPr>
              <w:adjustRightInd w:val="0"/>
              <w:snapToGrid w:val="0"/>
              <w:spacing w:line="520" w:lineRule="exact"/>
              <w:rPr>
                <w:rFonts w:hint="default" w:ascii="Times New Roman" w:hAnsi="Times New Roman" w:eastAsia="宋体" w:cs="Times New Roman"/>
                <w:b/>
                <w:bCs/>
                <w:spacing w:val="-3"/>
                <w:sz w:val="24"/>
                <w:szCs w:val="24"/>
              </w:rPr>
            </w:pPr>
            <w:r>
              <w:rPr>
                <w:rFonts w:hint="default" w:ascii="Times New Roman" w:hAnsi="Times New Roman" w:eastAsia="宋体" w:cs="Times New Roman"/>
                <w:b/>
                <w:bCs/>
                <w:spacing w:val="-3"/>
                <w:sz w:val="24"/>
                <w:szCs w:val="24"/>
              </w:rPr>
              <w:t>项目内容及规模</w:t>
            </w:r>
          </w:p>
          <w:p>
            <w:pPr>
              <w:tabs>
                <w:tab w:val="left" w:pos="1680"/>
              </w:tabs>
              <w:spacing w:line="360" w:lineRule="auto"/>
              <w:ind w:firstLine="360" w:firstLineChars="150"/>
              <w:rPr>
                <w:rFonts w:hint="default" w:ascii="Times New Roman" w:hAnsi="Times New Roman" w:eastAsia="宋体" w:cs="Times New Roman"/>
                <w:b/>
                <w:bCs/>
                <w:sz w:val="24"/>
              </w:rPr>
            </w:pPr>
            <w:r>
              <w:rPr>
                <w:rFonts w:hint="default" w:ascii="Times New Roman" w:hAnsi="Times New Roman" w:eastAsia="宋体" w:cs="Times New Roman"/>
                <w:sz w:val="24"/>
                <w:szCs w:val="24"/>
              </w:rPr>
              <w:t xml:space="preserve"> </w:t>
            </w:r>
            <w:r>
              <w:rPr>
                <w:rFonts w:hint="default" w:ascii="Times New Roman" w:hAnsi="Times New Roman" w:eastAsia="宋体" w:cs="Times New Roman"/>
                <w:b/>
                <w:bCs/>
                <w:sz w:val="24"/>
              </w:rPr>
              <w:t xml:space="preserve">一、项目背景 </w:t>
            </w:r>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陕西美芙康生物科技有限公司位于陕西省西咸新区沣西新城大王镇凿齿南村大庞路新兴巷口，租用当地居民房屋，于2015年7月29日成立，公司致立于打造西北健康产业OEM集群产业链，已搭建集“研发、生产、销售、服务”为一体的综合型服务生态系统，涵盖“养生食品、外用产品、化妆品”等大健康类产品架构。</w:t>
            </w:r>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陕西美芙康生物科技有限公司为着力开发方便食品，利用已建厂房北侧空置车间改建二期车间，用于生产牡蛎海参肽压片糖果及鹿鞭蜜膏；南侧为已建一期项目，生产欧亦欧生物肽凝胶和花千素抑菌液。</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根据《中华人民共和国环境影响评价法》、国务院第682号令《建设项目环境保护管理条例》的有关法律法规的规定，该项目应进行环境影响评价。依据《建设项目环境影响评价分类管理名录》（2018年修改单）的规定，本项目</w:t>
            </w:r>
            <w:r>
              <w:rPr>
                <w:rFonts w:hint="default" w:ascii="Times New Roman" w:hAnsi="Times New Roman" w:eastAsia="宋体" w:cs="Times New Roman"/>
                <w:sz w:val="24"/>
                <w:lang w:val="en-US" w:eastAsia="zh-CN"/>
              </w:rPr>
              <w:t>属于“三、食品制造业”中“16 营养食品、保健食品、冷冻食品、食用冰制造及其他食品制造”</w:t>
            </w:r>
            <w:r>
              <w:rPr>
                <w:rFonts w:hint="default" w:ascii="Times New Roman" w:hAnsi="Times New Roman" w:eastAsia="宋体" w:cs="Times New Roman"/>
                <w:sz w:val="24"/>
              </w:rPr>
              <w:t>的环评类别，应编制环境影响报告表。</w:t>
            </w:r>
            <w:r>
              <w:rPr>
                <w:rFonts w:hint="default" w:ascii="Times New Roman" w:hAnsi="Times New Roman" w:eastAsia="宋体" w:cs="Times New Roman"/>
                <w:color w:val="000000"/>
                <w:sz w:val="24"/>
              </w:rPr>
              <w:t>2019年</w:t>
            </w:r>
            <w:r>
              <w:rPr>
                <w:rFonts w:hint="default" w:ascii="Times New Roman" w:hAnsi="Times New Roman" w:eastAsia="宋体" w:cs="Times New Roman"/>
                <w:color w:val="000000"/>
                <w:sz w:val="24"/>
                <w:lang w:val="en-US" w:eastAsia="zh-CN"/>
              </w:rPr>
              <w:t>7</w:t>
            </w:r>
            <w:r>
              <w:rPr>
                <w:rFonts w:hint="default" w:ascii="Times New Roman" w:hAnsi="Times New Roman" w:eastAsia="宋体" w:cs="Times New Roman"/>
                <w:color w:val="000000"/>
                <w:sz w:val="24"/>
              </w:rPr>
              <w:t>月</w:t>
            </w:r>
            <w:r>
              <w:rPr>
                <w:rFonts w:hint="default" w:ascii="Times New Roman" w:hAnsi="Times New Roman" w:eastAsia="宋体" w:cs="Times New Roman"/>
                <w:color w:val="000000"/>
                <w:sz w:val="24"/>
                <w:lang w:val="en-US" w:eastAsia="zh-CN"/>
              </w:rPr>
              <w:t>8</w:t>
            </w:r>
            <w:r>
              <w:rPr>
                <w:rFonts w:hint="default" w:ascii="Times New Roman" w:hAnsi="Times New Roman" w:eastAsia="宋体" w:cs="Times New Roman"/>
                <w:color w:val="000000"/>
                <w:sz w:val="24"/>
              </w:rPr>
              <w:t>日</w:t>
            </w:r>
            <w:r>
              <w:rPr>
                <w:rFonts w:hint="default" w:ascii="Times New Roman" w:hAnsi="Times New Roman" w:eastAsia="宋体" w:cs="Times New Roman"/>
                <w:sz w:val="24"/>
              </w:rPr>
              <w:t>，</w:t>
            </w:r>
            <w:r>
              <w:rPr>
                <w:rFonts w:hint="default" w:ascii="Times New Roman" w:hAnsi="Times New Roman" w:eastAsia="宋体" w:cs="Times New Roman"/>
                <w:sz w:val="24"/>
                <w:szCs w:val="24"/>
                <w:lang w:val="en-US" w:eastAsia="zh-CN"/>
              </w:rPr>
              <w:t>陕西美芙康生物科技有限公司</w:t>
            </w:r>
            <w:r>
              <w:rPr>
                <w:rFonts w:hint="default" w:ascii="Times New Roman" w:hAnsi="Times New Roman" w:eastAsia="宋体" w:cs="Times New Roman"/>
                <w:sz w:val="24"/>
              </w:rPr>
              <w:t>委托（委托书详见附件1）我所对《</w:t>
            </w:r>
            <w:r>
              <w:rPr>
                <w:rFonts w:hint="eastAsia" w:ascii="Times New Roman" w:hAnsi="Times New Roman" w:eastAsia="宋体" w:cs="Times New Roman"/>
                <w:sz w:val="24"/>
                <w:lang w:eastAsia="zh-CN"/>
              </w:rPr>
              <w:t>陕西美芙康生物科技有限公司车间改造项目</w:t>
            </w:r>
            <w:r>
              <w:rPr>
                <w:rFonts w:hint="default" w:ascii="Times New Roman" w:hAnsi="Times New Roman" w:eastAsia="宋体" w:cs="Times New Roman"/>
                <w:sz w:val="24"/>
              </w:rPr>
              <w:t>》进行环境影响评价。接受委托后，我</w:t>
            </w:r>
            <w:r>
              <w:rPr>
                <w:rFonts w:hint="default" w:ascii="Times New Roman" w:hAnsi="Times New Roman" w:eastAsia="宋体" w:cs="Times New Roman"/>
                <w:sz w:val="24"/>
                <w:lang w:val="en-US" w:eastAsia="zh-CN"/>
              </w:rPr>
              <w:t>所</w:t>
            </w:r>
            <w:r>
              <w:rPr>
                <w:rFonts w:hint="default" w:ascii="Times New Roman" w:hAnsi="Times New Roman" w:eastAsia="宋体" w:cs="Times New Roman"/>
                <w:sz w:val="24"/>
              </w:rPr>
              <w:t>立即组织环评人员到现场进行实地踏勘，对</w:t>
            </w:r>
            <w:r>
              <w:rPr>
                <w:rFonts w:hint="default" w:ascii="Times New Roman" w:hAnsi="Times New Roman" w:eastAsia="宋体" w:cs="Times New Roman"/>
                <w:sz w:val="24"/>
                <w:szCs w:val="24"/>
              </w:rPr>
              <w:t>场址</w:t>
            </w:r>
            <w:r>
              <w:rPr>
                <w:rFonts w:hint="default" w:ascii="Times New Roman" w:hAnsi="Times New Roman" w:eastAsia="宋体" w:cs="Times New Roman"/>
                <w:sz w:val="24"/>
              </w:rPr>
              <w:t>周围环境概况、工程情况进行了实地调查，并收集了区域环境概况背景资料等相关资料，在此基础上编制完成《</w:t>
            </w:r>
            <w:r>
              <w:rPr>
                <w:rFonts w:hint="eastAsia" w:ascii="Times New Roman" w:hAnsi="Times New Roman" w:eastAsia="宋体" w:cs="Times New Roman"/>
                <w:sz w:val="24"/>
                <w:lang w:eastAsia="zh-CN"/>
              </w:rPr>
              <w:t>陕西美芙康生物科技有限公司车间改造项目</w:t>
            </w:r>
            <w:r>
              <w:rPr>
                <w:rFonts w:hint="default" w:ascii="Times New Roman" w:hAnsi="Times New Roman" w:eastAsia="宋体" w:cs="Times New Roman"/>
                <w:sz w:val="24"/>
                <w:szCs w:val="24"/>
              </w:rPr>
              <w:t>环境影响报告表</w:t>
            </w:r>
            <w:r>
              <w:rPr>
                <w:rFonts w:hint="default" w:ascii="Times New Roman" w:hAnsi="Times New Roman" w:eastAsia="宋体" w:cs="Times New Roman"/>
                <w:sz w:val="24"/>
              </w:rPr>
              <w:t>》。</w:t>
            </w:r>
          </w:p>
          <w:p>
            <w:pPr>
              <w:spacing w:line="360" w:lineRule="auto"/>
              <w:ind w:firstLine="480" w:firstLineChars="200"/>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根据现场调查，本项目一期位于厂房南侧，</w:t>
            </w:r>
            <w:r>
              <w:rPr>
                <w:rFonts w:hint="default" w:ascii="Times New Roman" w:hAnsi="Times New Roman" w:eastAsia="宋体" w:cs="Times New Roman"/>
                <w:color w:val="FF0000"/>
                <w:sz w:val="24"/>
                <w:szCs w:val="24"/>
                <w:highlight w:val="none"/>
                <w:lang w:val="en-US" w:eastAsia="zh-CN"/>
              </w:rPr>
              <w:t>于2015年建成</w:t>
            </w:r>
            <w:r>
              <w:rPr>
                <w:rFonts w:hint="default" w:ascii="Times New Roman" w:hAnsi="Times New Roman" w:eastAsia="宋体" w:cs="Times New Roman"/>
                <w:color w:val="FF0000"/>
                <w:sz w:val="24"/>
                <w:szCs w:val="24"/>
                <w:lang w:val="en-US" w:eastAsia="zh-CN"/>
              </w:rPr>
              <w:t>，用于生产欧亦欧生物肽凝胶和花千素抑菌液</w:t>
            </w:r>
            <w:r>
              <w:rPr>
                <w:rFonts w:hint="eastAsia" w:ascii="Times New Roman" w:hAnsi="Times New Roman" w:eastAsia="宋体" w:cs="Times New Roman"/>
                <w:color w:val="FF0000"/>
                <w:sz w:val="24"/>
                <w:szCs w:val="24"/>
                <w:lang w:val="en-US" w:eastAsia="zh-CN"/>
              </w:rPr>
              <w:t>；二期项目于2019年1月建设，现已购置设备。</w:t>
            </w:r>
            <w:r>
              <w:rPr>
                <w:rFonts w:hint="default" w:ascii="Times New Roman" w:hAnsi="Times New Roman" w:eastAsia="宋体" w:cs="Times New Roman"/>
                <w:color w:val="FF0000"/>
                <w:sz w:val="24"/>
                <w:szCs w:val="24"/>
                <w:lang w:val="en-US" w:eastAsia="zh-CN"/>
              </w:rPr>
              <w:t>本次</w:t>
            </w:r>
            <w:r>
              <w:rPr>
                <w:rFonts w:hint="eastAsia" w:ascii="Times New Roman" w:hAnsi="Times New Roman" w:eastAsia="宋体" w:cs="Times New Roman"/>
                <w:color w:val="FF0000"/>
                <w:sz w:val="24"/>
                <w:szCs w:val="24"/>
                <w:lang w:val="en-US" w:eastAsia="zh-CN"/>
              </w:rPr>
              <w:t>环评</w:t>
            </w:r>
            <w:r>
              <w:rPr>
                <w:rFonts w:hint="default" w:ascii="Times New Roman" w:hAnsi="Times New Roman" w:eastAsia="宋体" w:cs="Times New Roman"/>
                <w:color w:val="FF0000"/>
                <w:sz w:val="24"/>
                <w:szCs w:val="24"/>
                <w:lang w:val="en-US" w:eastAsia="zh-CN"/>
              </w:rPr>
              <w:t>将一期项目</w:t>
            </w:r>
            <w:r>
              <w:rPr>
                <w:rFonts w:hint="eastAsia" w:ascii="Times New Roman" w:hAnsi="Times New Roman" w:eastAsia="宋体" w:cs="Times New Roman"/>
                <w:color w:val="FF0000"/>
                <w:sz w:val="24"/>
                <w:szCs w:val="24"/>
                <w:lang w:val="en-US" w:eastAsia="zh-CN"/>
              </w:rPr>
              <w:t>、二期项目一并评价</w:t>
            </w:r>
            <w:r>
              <w:rPr>
                <w:rFonts w:hint="default" w:ascii="Times New Roman" w:hAnsi="Times New Roman" w:eastAsia="宋体" w:cs="Times New Roman"/>
                <w:color w:val="FF0000"/>
                <w:sz w:val="24"/>
                <w:szCs w:val="24"/>
                <w:lang w:val="en-US" w:eastAsia="zh-CN"/>
              </w:rPr>
              <w:t>。</w:t>
            </w:r>
          </w:p>
          <w:p>
            <w:pPr>
              <w:tabs>
                <w:tab w:val="left" w:pos="1680"/>
              </w:tabs>
              <w:spacing w:line="360" w:lineRule="auto"/>
              <w:ind w:firstLine="361" w:firstLineChars="150"/>
              <w:rPr>
                <w:rFonts w:hint="default" w:ascii="Times New Roman" w:hAnsi="Times New Roman" w:eastAsia="宋体" w:cs="Times New Roman"/>
                <w:b/>
                <w:bCs/>
                <w:sz w:val="24"/>
              </w:rPr>
            </w:pPr>
            <w:r>
              <w:rPr>
                <w:rFonts w:hint="default" w:ascii="Times New Roman" w:hAnsi="Times New Roman" w:eastAsia="宋体" w:cs="Times New Roman"/>
                <w:b/>
                <w:bCs/>
                <w:sz w:val="24"/>
              </w:rPr>
              <w:t>二、分析判定情况</w:t>
            </w:r>
          </w:p>
          <w:p>
            <w:pPr>
              <w:spacing w:line="360" w:lineRule="auto"/>
              <w:ind w:firstLine="480" w:firstLineChars="200"/>
              <w:jc w:val="both"/>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eastAsia="zh-CN"/>
              </w:rPr>
              <w:t>（</w:t>
            </w:r>
            <w:r>
              <w:rPr>
                <w:rFonts w:hint="default" w:ascii="Times New Roman" w:hAnsi="Times New Roman" w:eastAsia="宋体" w:cs="Times New Roman"/>
                <w:b w:val="0"/>
                <w:bCs/>
                <w:color w:val="000000"/>
                <w:sz w:val="24"/>
                <w:szCs w:val="24"/>
                <w:lang w:val="en-US" w:eastAsia="zh-CN"/>
              </w:rPr>
              <w:t>1</w:t>
            </w:r>
            <w:r>
              <w:rPr>
                <w:rFonts w:hint="default" w:ascii="Times New Roman" w:hAnsi="Times New Roman" w:eastAsia="宋体" w:cs="Times New Roman"/>
                <w:b w:val="0"/>
                <w:bCs/>
                <w:color w:val="000000"/>
                <w:sz w:val="24"/>
                <w:szCs w:val="24"/>
                <w:lang w:eastAsia="zh-CN"/>
              </w:rPr>
              <w:t>）</w:t>
            </w:r>
            <w:r>
              <w:rPr>
                <w:rFonts w:hint="default" w:ascii="Times New Roman" w:hAnsi="Times New Roman" w:eastAsia="宋体" w:cs="Times New Roman"/>
                <w:b w:val="0"/>
                <w:bCs/>
                <w:color w:val="000000"/>
                <w:sz w:val="24"/>
                <w:szCs w:val="24"/>
                <w:lang w:val="en-US" w:eastAsia="zh-CN"/>
              </w:rPr>
              <w:t>产业政策符合性分析</w:t>
            </w:r>
          </w:p>
          <w:p>
            <w:pPr>
              <w:spacing w:line="360" w:lineRule="auto"/>
              <w:ind w:firstLine="480" w:firstLineChars="200"/>
              <w:jc w:val="both"/>
              <w:rPr>
                <w:rFonts w:hint="default" w:ascii="Times New Roman" w:hAnsi="Times New Roman" w:eastAsia="宋体" w:cs="Times New Roman"/>
                <w:b w:val="0"/>
                <w:bCs/>
                <w:color w:val="000000"/>
                <w:sz w:val="24"/>
                <w:szCs w:val="24"/>
                <w:lang w:eastAsia="zh-CN"/>
              </w:rPr>
            </w:pPr>
            <w:r>
              <w:rPr>
                <w:rFonts w:hint="default" w:ascii="Times New Roman" w:hAnsi="Times New Roman" w:eastAsia="宋体" w:cs="Times New Roman"/>
                <w:b w:val="0"/>
                <w:bCs/>
                <w:color w:val="000000"/>
                <w:sz w:val="24"/>
                <w:szCs w:val="24"/>
                <w:lang w:eastAsia="zh-CN"/>
              </w:rPr>
              <w:t>本项目属于“</w:t>
            </w:r>
            <w:r>
              <w:rPr>
                <w:rFonts w:hint="default" w:ascii="Times New Roman" w:hAnsi="Times New Roman" w:eastAsia="宋体" w:cs="Times New Roman"/>
                <w:b w:val="0"/>
                <w:bCs/>
                <w:color w:val="000000"/>
                <w:sz w:val="24"/>
                <w:szCs w:val="24"/>
                <w:lang w:val="en-US" w:eastAsia="zh-CN"/>
              </w:rPr>
              <w:t>保健食品制造</w:t>
            </w:r>
            <w:r>
              <w:rPr>
                <w:rFonts w:hint="default" w:ascii="Times New Roman" w:hAnsi="Times New Roman" w:eastAsia="宋体" w:cs="Times New Roman"/>
                <w:b w:val="0"/>
                <w:bCs/>
                <w:color w:val="000000"/>
                <w:sz w:val="24"/>
                <w:szCs w:val="24"/>
                <w:lang w:eastAsia="zh-CN"/>
              </w:rPr>
              <w:t>”类项目。经查《产业结构调整指导目录（</w:t>
            </w:r>
            <w:r>
              <w:rPr>
                <w:rFonts w:hint="eastAsia" w:ascii="Times New Roman" w:hAnsi="Times New Roman" w:eastAsia="宋体" w:cs="Times New Roman"/>
                <w:b w:val="0"/>
                <w:bCs/>
                <w:color w:val="000000"/>
                <w:sz w:val="24"/>
                <w:szCs w:val="24"/>
                <w:lang w:val="en-US" w:eastAsia="zh-CN"/>
              </w:rPr>
              <w:t>2019年本</w:t>
            </w:r>
            <w:r>
              <w:rPr>
                <w:rFonts w:hint="default" w:ascii="Times New Roman" w:hAnsi="Times New Roman" w:eastAsia="宋体" w:cs="Times New Roman"/>
                <w:b w:val="0"/>
                <w:bCs/>
                <w:color w:val="000000"/>
                <w:sz w:val="24"/>
                <w:szCs w:val="24"/>
                <w:lang w:eastAsia="zh-CN"/>
              </w:rPr>
              <w:t>）》，本项目</w:t>
            </w:r>
            <w:r>
              <w:rPr>
                <w:rFonts w:hint="default" w:ascii="Times New Roman" w:hAnsi="Times New Roman" w:eastAsia="宋体" w:cs="Times New Roman"/>
                <w:b w:val="0"/>
                <w:bCs/>
                <w:color w:val="000000"/>
                <w:sz w:val="24"/>
                <w:szCs w:val="24"/>
                <w:lang w:val="en-US" w:eastAsia="zh-CN"/>
              </w:rPr>
              <w:t>不</w:t>
            </w:r>
            <w:r>
              <w:rPr>
                <w:rFonts w:hint="default" w:ascii="Times New Roman" w:hAnsi="Times New Roman" w:eastAsia="宋体" w:cs="Times New Roman"/>
                <w:b w:val="0"/>
                <w:bCs/>
                <w:color w:val="000000"/>
                <w:sz w:val="24"/>
                <w:szCs w:val="24"/>
                <w:lang w:eastAsia="zh-CN"/>
              </w:rPr>
              <w:t>属于</w:t>
            </w:r>
            <w:r>
              <w:rPr>
                <w:rFonts w:hint="default" w:ascii="Times New Roman" w:hAnsi="Times New Roman" w:eastAsia="宋体" w:cs="Times New Roman"/>
                <w:b w:val="0"/>
                <w:bCs/>
                <w:color w:val="000000"/>
                <w:sz w:val="24"/>
                <w:szCs w:val="24"/>
                <w:lang w:val="en-US" w:eastAsia="zh-CN"/>
              </w:rPr>
              <w:t>鼓励类、淘汰类，属于允许类</w:t>
            </w:r>
            <w:r>
              <w:rPr>
                <w:rFonts w:hint="default" w:ascii="Times New Roman" w:hAnsi="Times New Roman" w:eastAsia="宋体" w:cs="Times New Roman"/>
                <w:b w:val="0"/>
                <w:bCs/>
                <w:color w:val="000000"/>
                <w:sz w:val="24"/>
                <w:szCs w:val="24"/>
                <w:lang w:eastAsia="zh-CN"/>
              </w:rPr>
              <w:t>；因此，本项目建设符合国家产业政策要求。</w:t>
            </w:r>
          </w:p>
          <w:p>
            <w:pPr>
              <w:spacing w:line="360" w:lineRule="auto"/>
              <w:ind w:firstLine="480" w:firstLineChars="200"/>
              <w:jc w:val="both"/>
              <w:rPr>
                <w:rFonts w:hint="default" w:ascii="Times New Roman" w:hAnsi="Times New Roman" w:eastAsia="宋体" w:cs="Times New Roman"/>
                <w:b w:val="0"/>
                <w:bCs/>
                <w:color w:val="000000"/>
                <w:sz w:val="24"/>
                <w:szCs w:val="24"/>
                <w:lang w:eastAsia="zh-CN"/>
              </w:rPr>
            </w:pPr>
            <w:r>
              <w:rPr>
                <w:rFonts w:hint="default" w:ascii="Times New Roman" w:hAnsi="Times New Roman" w:eastAsia="宋体" w:cs="Times New Roman"/>
                <w:b w:val="0"/>
                <w:bCs/>
                <w:color w:val="000000"/>
                <w:sz w:val="24"/>
                <w:szCs w:val="24"/>
                <w:lang w:eastAsia="zh-CN"/>
              </w:rPr>
              <w:t>同时，本项目于201</w:t>
            </w:r>
            <w:r>
              <w:rPr>
                <w:rFonts w:hint="eastAsia" w:ascii="Times New Roman" w:hAnsi="Times New Roman" w:eastAsia="宋体" w:cs="Times New Roman"/>
                <w:b w:val="0"/>
                <w:bCs/>
                <w:color w:val="000000"/>
                <w:sz w:val="24"/>
                <w:szCs w:val="24"/>
                <w:lang w:val="en-US" w:eastAsia="zh-CN"/>
              </w:rPr>
              <w:t>9</w:t>
            </w:r>
            <w:r>
              <w:rPr>
                <w:rFonts w:hint="default" w:ascii="Times New Roman" w:hAnsi="Times New Roman" w:eastAsia="宋体" w:cs="Times New Roman"/>
                <w:b w:val="0"/>
                <w:bCs/>
                <w:color w:val="000000"/>
                <w:sz w:val="24"/>
                <w:szCs w:val="24"/>
                <w:lang w:eastAsia="zh-CN"/>
              </w:rPr>
              <w:t>年</w:t>
            </w:r>
            <w:r>
              <w:rPr>
                <w:rFonts w:hint="eastAsia" w:ascii="Times New Roman" w:hAnsi="Times New Roman" w:eastAsia="宋体" w:cs="Times New Roman"/>
                <w:b w:val="0"/>
                <w:bCs/>
                <w:color w:val="000000"/>
                <w:sz w:val="24"/>
                <w:szCs w:val="24"/>
                <w:lang w:val="en-US" w:eastAsia="zh-CN"/>
              </w:rPr>
              <w:t>9</w:t>
            </w:r>
            <w:r>
              <w:rPr>
                <w:rFonts w:hint="default" w:ascii="Times New Roman" w:hAnsi="Times New Roman" w:eastAsia="宋体" w:cs="Times New Roman"/>
                <w:b w:val="0"/>
                <w:bCs/>
                <w:color w:val="000000"/>
                <w:sz w:val="24"/>
                <w:szCs w:val="24"/>
                <w:lang w:eastAsia="zh-CN"/>
              </w:rPr>
              <w:t>月</w:t>
            </w:r>
            <w:r>
              <w:rPr>
                <w:rFonts w:hint="eastAsia" w:ascii="Times New Roman" w:hAnsi="Times New Roman" w:eastAsia="宋体" w:cs="Times New Roman"/>
                <w:b w:val="0"/>
                <w:bCs/>
                <w:color w:val="000000"/>
                <w:sz w:val="24"/>
                <w:szCs w:val="24"/>
                <w:lang w:val="en-US" w:eastAsia="zh-CN"/>
              </w:rPr>
              <w:t>6</w:t>
            </w:r>
            <w:r>
              <w:rPr>
                <w:rFonts w:hint="default" w:ascii="Times New Roman" w:hAnsi="Times New Roman" w:eastAsia="宋体" w:cs="Times New Roman"/>
                <w:b w:val="0"/>
                <w:bCs/>
                <w:color w:val="000000"/>
                <w:sz w:val="24"/>
                <w:szCs w:val="24"/>
                <w:lang w:eastAsia="zh-CN"/>
              </w:rPr>
              <w:t>日取得了沣西新城改革创新发展局《关于</w:t>
            </w:r>
            <w:r>
              <w:rPr>
                <w:rFonts w:hint="eastAsia" w:ascii="Times New Roman" w:hAnsi="Times New Roman" w:eastAsia="宋体" w:cs="Times New Roman"/>
                <w:b w:val="0"/>
                <w:bCs/>
                <w:color w:val="000000"/>
                <w:sz w:val="24"/>
                <w:szCs w:val="24"/>
                <w:lang w:eastAsia="zh-CN"/>
              </w:rPr>
              <w:t>陕西美芙康生物科技有限公司车间改造项目</w:t>
            </w:r>
            <w:r>
              <w:rPr>
                <w:rFonts w:hint="default" w:ascii="Times New Roman" w:hAnsi="Times New Roman" w:eastAsia="宋体" w:cs="Times New Roman"/>
                <w:b w:val="0"/>
                <w:bCs/>
                <w:color w:val="000000"/>
                <w:sz w:val="24"/>
                <w:szCs w:val="24"/>
                <w:lang w:val="zh-CN" w:eastAsia="zh-CN"/>
              </w:rPr>
              <w:t>备案确认书</w:t>
            </w:r>
            <w:r>
              <w:rPr>
                <w:rFonts w:hint="default" w:ascii="Times New Roman" w:hAnsi="Times New Roman" w:eastAsia="宋体" w:cs="Times New Roman"/>
                <w:b w:val="0"/>
                <w:bCs/>
                <w:color w:val="000000"/>
                <w:sz w:val="24"/>
                <w:szCs w:val="24"/>
                <w:lang w:eastAsia="zh-CN"/>
              </w:rPr>
              <w:t>》（项目代码：2018-</w:t>
            </w:r>
            <w:r>
              <w:rPr>
                <w:rFonts w:hint="default" w:ascii="Times New Roman" w:hAnsi="Times New Roman" w:eastAsia="宋体" w:cs="Times New Roman"/>
                <w:b w:val="0"/>
                <w:bCs/>
                <w:color w:val="000000"/>
                <w:sz w:val="24"/>
                <w:szCs w:val="24"/>
                <w:lang w:val="en-US" w:eastAsia="zh-CN"/>
              </w:rPr>
              <w:t>611205-83-03-071446</w:t>
            </w:r>
            <w:r>
              <w:rPr>
                <w:rFonts w:hint="default" w:ascii="Times New Roman" w:hAnsi="Times New Roman" w:eastAsia="宋体" w:cs="Times New Roman"/>
                <w:b w:val="0"/>
                <w:bCs/>
                <w:color w:val="000000"/>
                <w:sz w:val="24"/>
                <w:szCs w:val="24"/>
                <w:lang w:eastAsia="zh-CN"/>
              </w:rPr>
              <w:t>），详见附件2，因此本项目的建设符合地方政策要求。</w:t>
            </w:r>
          </w:p>
          <w:p>
            <w:pPr>
              <w:spacing w:line="360" w:lineRule="auto"/>
              <w:ind w:firstLine="480" w:firstLineChars="200"/>
              <w:jc w:val="both"/>
              <w:rPr>
                <w:rFonts w:hint="default" w:ascii="Times New Roman" w:hAnsi="Times New Roman" w:eastAsia="宋体" w:cs="Times New Roman"/>
                <w:b w:val="0"/>
                <w:bCs/>
                <w:color w:val="000000"/>
                <w:sz w:val="24"/>
                <w:szCs w:val="24"/>
                <w:lang w:val="en-US" w:eastAsia="zh-CN"/>
              </w:rPr>
            </w:pPr>
            <w:r>
              <w:rPr>
                <w:rFonts w:hint="default" w:ascii="Times New Roman" w:hAnsi="Times New Roman" w:eastAsia="宋体" w:cs="Times New Roman"/>
                <w:b w:val="0"/>
                <w:bCs/>
                <w:color w:val="000000"/>
                <w:sz w:val="24"/>
                <w:szCs w:val="24"/>
                <w:lang w:eastAsia="zh-CN"/>
              </w:rPr>
              <w:t>（</w:t>
            </w:r>
            <w:r>
              <w:rPr>
                <w:rFonts w:hint="default" w:ascii="Times New Roman" w:hAnsi="Times New Roman" w:eastAsia="宋体" w:cs="Times New Roman"/>
                <w:b w:val="0"/>
                <w:bCs/>
                <w:color w:val="000000"/>
                <w:sz w:val="24"/>
                <w:szCs w:val="24"/>
                <w:lang w:val="en-US" w:eastAsia="zh-CN"/>
              </w:rPr>
              <w:t>2</w:t>
            </w:r>
            <w:r>
              <w:rPr>
                <w:rFonts w:hint="default" w:ascii="Times New Roman" w:hAnsi="Times New Roman" w:eastAsia="宋体" w:cs="Times New Roman"/>
                <w:b w:val="0"/>
                <w:bCs/>
                <w:color w:val="000000"/>
                <w:sz w:val="24"/>
                <w:szCs w:val="24"/>
                <w:lang w:eastAsia="zh-CN"/>
              </w:rPr>
              <w:t>）</w:t>
            </w:r>
            <w:r>
              <w:rPr>
                <w:rFonts w:hint="eastAsia" w:ascii="Times New Roman" w:hAnsi="Times New Roman" w:eastAsia="宋体" w:cs="Times New Roman"/>
                <w:b w:val="0"/>
                <w:bCs/>
                <w:color w:val="000000"/>
                <w:sz w:val="24"/>
                <w:szCs w:val="24"/>
                <w:lang w:val="en-US" w:eastAsia="zh-CN"/>
              </w:rPr>
              <w:t>与相关规划符合性分析</w:t>
            </w:r>
          </w:p>
          <w:p>
            <w:pPr>
              <w:spacing w:line="360" w:lineRule="auto"/>
              <w:ind w:firstLine="480" w:firstLineChars="200"/>
              <w:jc w:val="both"/>
              <w:rPr>
                <w:rFonts w:hint="default" w:ascii="Times New Roman" w:hAnsi="Times New Roman" w:eastAsia="宋体" w:cs="Times New Roman"/>
                <w:b w:val="0"/>
                <w:bCs/>
                <w:color w:val="000000"/>
                <w:sz w:val="24"/>
                <w:szCs w:val="24"/>
                <w:lang w:eastAsia="zh-CN"/>
              </w:rPr>
            </w:pPr>
            <w:r>
              <w:rPr>
                <w:rFonts w:hint="default" w:ascii="Times New Roman" w:hAnsi="Times New Roman" w:eastAsia="宋体" w:cs="Times New Roman"/>
                <w:b w:val="0"/>
                <w:bCs/>
                <w:color w:val="000000"/>
                <w:sz w:val="24"/>
                <w:szCs w:val="24"/>
                <w:lang w:eastAsia="zh-CN"/>
              </w:rPr>
              <w:t>《西咸新区沣西新城分区规划（2016-2035）环境影响报告书》于201</w:t>
            </w:r>
            <w:r>
              <w:rPr>
                <w:rFonts w:hint="default" w:ascii="Times New Roman" w:hAnsi="Times New Roman" w:eastAsia="宋体" w:cs="Times New Roman"/>
                <w:b w:val="0"/>
                <w:bCs/>
                <w:color w:val="000000"/>
                <w:sz w:val="24"/>
                <w:szCs w:val="24"/>
                <w:lang w:val="en-US" w:eastAsia="zh-CN"/>
              </w:rPr>
              <w:t>8</w:t>
            </w:r>
            <w:r>
              <w:rPr>
                <w:rFonts w:hint="default" w:ascii="Times New Roman" w:hAnsi="Times New Roman" w:eastAsia="宋体" w:cs="Times New Roman"/>
                <w:b w:val="0"/>
                <w:bCs/>
                <w:color w:val="000000"/>
                <w:sz w:val="24"/>
                <w:szCs w:val="24"/>
                <w:lang w:eastAsia="zh-CN"/>
              </w:rPr>
              <w:t>年</w:t>
            </w:r>
            <w:r>
              <w:rPr>
                <w:rFonts w:hint="default" w:ascii="Times New Roman" w:hAnsi="Times New Roman" w:eastAsia="宋体" w:cs="Times New Roman"/>
                <w:b w:val="0"/>
                <w:bCs/>
                <w:color w:val="000000"/>
                <w:sz w:val="24"/>
                <w:szCs w:val="24"/>
                <w:lang w:val="en-US" w:eastAsia="zh-CN"/>
              </w:rPr>
              <w:t>6月</w:t>
            </w:r>
            <w:r>
              <w:rPr>
                <w:rFonts w:hint="default" w:ascii="Times New Roman" w:hAnsi="Times New Roman" w:eastAsia="宋体" w:cs="Times New Roman"/>
                <w:b w:val="0"/>
                <w:bCs/>
                <w:color w:val="000000"/>
                <w:sz w:val="24"/>
                <w:szCs w:val="24"/>
                <w:lang w:eastAsia="zh-CN"/>
              </w:rPr>
              <w:t>编制完成，并于2018年7月取得《陕西省西咸新区环境保护局关于&lt;西咸新区沣西新城分区规划（2016-2035）环境影响报告书&gt;审查意见的函》。项目与规划环评及审查意见相符性分析见表</w:t>
            </w:r>
            <w:r>
              <w:rPr>
                <w:rFonts w:hint="eastAsia" w:ascii="Times New Roman" w:hAnsi="Times New Roman" w:eastAsia="宋体" w:cs="Times New Roman"/>
                <w:b w:val="0"/>
                <w:bCs/>
                <w:color w:val="000000"/>
                <w:sz w:val="24"/>
                <w:szCs w:val="24"/>
                <w:lang w:val="en-US" w:eastAsia="zh-CN"/>
              </w:rPr>
              <w:t>1-1</w:t>
            </w:r>
            <w:r>
              <w:rPr>
                <w:rFonts w:hint="default" w:ascii="Times New Roman" w:hAnsi="Times New Roman" w:eastAsia="宋体" w:cs="Times New Roman"/>
                <w:b w:val="0"/>
                <w:bCs/>
                <w:color w:val="000000"/>
                <w:sz w:val="24"/>
                <w:szCs w:val="24"/>
                <w:lang w:eastAsia="zh-CN"/>
              </w:rPr>
              <w:t>。</w:t>
            </w:r>
          </w:p>
          <w:p>
            <w:pPr>
              <w:autoSpaceDE w:val="0"/>
              <w:autoSpaceDN w:val="0"/>
              <w:adjustRightInd w:val="0"/>
              <w:spacing w:line="360" w:lineRule="exact"/>
              <w:ind w:firstLine="480" w:firstLineChars="200"/>
              <w:jc w:val="center"/>
              <w:rPr>
                <w:rFonts w:hint="default" w:ascii="Times New Roman" w:hAnsi="Times New Roman" w:eastAsia="宋体" w:cs="Times New Roman"/>
                <w:b w:val="0"/>
                <w:bCs w:val="0"/>
                <w:color w:val="auto"/>
                <w:kern w:val="0"/>
                <w:sz w:val="24"/>
                <w:highlight w:val="none"/>
                <w:lang w:val="zh-CN"/>
              </w:rPr>
            </w:pPr>
            <w:r>
              <w:rPr>
                <w:rFonts w:hint="default" w:ascii="Times New Roman" w:hAnsi="Times New Roman" w:eastAsia="宋体" w:cs="Times New Roman"/>
                <w:b w:val="0"/>
                <w:bCs w:val="0"/>
                <w:color w:val="auto"/>
                <w:kern w:val="0"/>
                <w:sz w:val="24"/>
                <w:highlight w:val="none"/>
                <w:lang w:val="zh-CN"/>
              </w:rPr>
              <w:t>表</w:t>
            </w:r>
            <w:r>
              <w:rPr>
                <w:rFonts w:hint="default" w:ascii="Times New Roman" w:hAnsi="Times New Roman" w:eastAsia="宋体" w:cs="Times New Roman"/>
                <w:b w:val="0"/>
                <w:bCs w:val="0"/>
                <w:color w:val="auto"/>
                <w:kern w:val="0"/>
                <w:sz w:val="24"/>
                <w:highlight w:val="none"/>
                <w:lang w:val="en-US" w:eastAsia="zh-CN"/>
              </w:rPr>
              <w:t xml:space="preserve">1-1  </w:t>
            </w:r>
            <w:r>
              <w:rPr>
                <w:rFonts w:hint="default" w:ascii="Times New Roman" w:hAnsi="Times New Roman" w:eastAsia="宋体" w:cs="Times New Roman"/>
                <w:b w:val="0"/>
                <w:bCs w:val="0"/>
                <w:color w:val="auto"/>
                <w:kern w:val="0"/>
                <w:sz w:val="24"/>
                <w:highlight w:val="none"/>
                <w:lang w:val="zh-CN"/>
              </w:rPr>
              <w:t>项目与</w:t>
            </w:r>
            <w:r>
              <w:rPr>
                <w:rFonts w:hint="default" w:ascii="Times New Roman" w:hAnsi="Times New Roman" w:eastAsia="宋体" w:cs="Times New Roman"/>
                <w:b w:val="0"/>
                <w:bCs w:val="0"/>
                <w:color w:val="auto"/>
                <w:kern w:val="0"/>
                <w:sz w:val="24"/>
                <w:highlight w:val="none"/>
                <w:lang w:val="en-US" w:eastAsia="zh-CN"/>
              </w:rPr>
              <w:t>规划环评及审查意见</w:t>
            </w:r>
            <w:r>
              <w:rPr>
                <w:rFonts w:hint="default" w:ascii="Times New Roman" w:hAnsi="Times New Roman" w:eastAsia="宋体" w:cs="Times New Roman"/>
                <w:b w:val="0"/>
                <w:bCs w:val="0"/>
                <w:color w:val="auto"/>
                <w:kern w:val="0"/>
                <w:sz w:val="24"/>
                <w:highlight w:val="none"/>
                <w:lang w:val="zh-CN"/>
              </w:rPr>
              <w:t>符合性分析表</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4"/>
              <w:gridCol w:w="3420"/>
              <w:gridCol w:w="3550"/>
              <w:gridCol w:w="10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4"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highlight w:val="none"/>
                      <w:lang w:val="en-US" w:eastAsia="zh-CN"/>
                    </w:rPr>
                  </w:pPr>
                  <w:r>
                    <w:rPr>
                      <w:sz w:val="21"/>
                      <w:szCs w:val="21"/>
                      <w:lang w:eastAsia="zh-CN"/>
                    </w:rPr>
                    <w:t>序号</w:t>
                  </w:r>
                </w:p>
              </w:tc>
              <w:tc>
                <w:tcPr>
                  <w:tcW w:w="342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highlight w:val="none"/>
                      <w:lang w:eastAsia="zh-CN"/>
                    </w:rPr>
                  </w:pPr>
                  <w:r>
                    <w:rPr>
                      <w:sz w:val="21"/>
                      <w:szCs w:val="21"/>
                      <w:lang w:eastAsia="zh-CN"/>
                    </w:rPr>
                    <w:t>规划环评及审查意见内容</w:t>
                  </w:r>
                </w:p>
              </w:tc>
              <w:tc>
                <w:tcPr>
                  <w:tcW w:w="3550" w:type="dxa"/>
                  <w:tcBorders>
                    <w:tl2br w:val="nil"/>
                    <w:tr2bl w:val="nil"/>
                  </w:tcBorders>
                  <w:noWrap w:val="0"/>
                  <w:vAlign w:val="center"/>
                </w:tcPr>
                <w:p>
                  <w:pPr>
                    <w:spacing w:line="240" w:lineRule="auto"/>
                    <w:ind w:firstLine="0" w:firstLineChars="0"/>
                    <w:jc w:val="center"/>
                    <w:rPr>
                      <w:rFonts w:hint="default" w:ascii="Times New Roman" w:hAnsi="Times New Roman" w:eastAsia="宋体" w:cs="Times New Roman"/>
                      <w:color w:val="auto"/>
                      <w:highlight w:val="none"/>
                      <w:lang w:eastAsia="zh-CN"/>
                    </w:rPr>
                  </w:pPr>
                  <w:r>
                    <w:rPr>
                      <w:sz w:val="21"/>
                      <w:szCs w:val="21"/>
                      <w:lang w:eastAsia="zh-CN"/>
                    </w:rPr>
                    <w:t>符合性分析</w:t>
                  </w:r>
                </w:p>
              </w:tc>
              <w:tc>
                <w:tcPr>
                  <w:tcW w:w="1026"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0" w:hRule="atLeast"/>
                <w:jc w:val="center"/>
              </w:trPr>
              <w:tc>
                <w:tcPr>
                  <w:tcW w:w="724"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w:t>
                  </w:r>
                </w:p>
              </w:tc>
              <w:tc>
                <w:tcPr>
                  <w:tcW w:w="3420" w:type="dxa"/>
                  <w:tcBorders>
                    <w:tl2br w:val="nil"/>
                    <w:tr2bl w:val="nil"/>
                  </w:tcBorders>
                  <w:noWrap w:val="0"/>
                  <w:vAlign w:val="center"/>
                </w:tcPr>
                <w:p>
                  <w:pPr>
                    <w:widowControl/>
                    <w:spacing w:line="360" w:lineRule="exact"/>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产业引入原则：</w:t>
                  </w:r>
                  <w:r>
                    <w:rPr>
                      <w:rFonts w:hint="default" w:ascii="Times New Roman" w:hAnsi="Times New Roman" w:eastAsia="宋体" w:cs="Times New Roman"/>
                      <w:color w:val="auto"/>
                      <w:highlight w:val="none"/>
                      <w:lang w:val="en-US" w:eastAsia="zh-CN"/>
                    </w:rPr>
                    <w:t>对产业的引入采取“底线控制、优势相关、鼓励创新”的原则。底线控制，即淘汰三高（高污染、高耗能、高耗水，如铸造、化工等），凡是非三高企业都可引入。</w:t>
                  </w:r>
                </w:p>
                <w:p>
                  <w:pPr>
                    <w:widowControl/>
                    <w:spacing w:line="360" w:lineRule="exac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严禁“三高一低”项目入区，采用总量控制的方式，限制大气污染物排放量大的项目入区。</w:t>
                  </w:r>
                </w:p>
              </w:tc>
              <w:tc>
                <w:tcPr>
                  <w:tcW w:w="3550" w:type="dxa"/>
                  <w:tcBorders>
                    <w:tl2br w:val="nil"/>
                    <w:tr2bl w:val="nil"/>
                  </w:tcBorders>
                  <w:noWrap w:val="0"/>
                  <w:vAlign w:val="center"/>
                </w:tcPr>
                <w:p>
                  <w:pPr>
                    <w:widowControl/>
                    <w:spacing w:line="360" w:lineRule="exac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000000"/>
                      <w:highlight w:val="none"/>
                      <w:lang w:val="en-US" w:eastAsia="zh-CN"/>
                    </w:rPr>
                    <w:t>本项目产生废气主要为</w:t>
                  </w:r>
                  <w:r>
                    <w:rPr>
                      <w:rFonts w:hint="eastAsia" w:ascii="Times New Roman" w:hAnsi="Times New Roman" w:eastAsia="宋体" w:cs="Times New Roman"/>
                      <w:color w:val="000000"/>
                      <w:highlight w:val="none"/>
                      <w:lang w:val="en-US" w:eastAsia="zh-CN"/>
                    </w:rPr>
                    <w:t>颗粒物，经过集尘系统收集+布袋除尘后经15m排气筒排放</w:t>
                  </w:r>
                  <w:r>
                    <w:rPr>
                      <w:rFonts w:hint="default" w:ascii="Times New Roman" w:hAnsi="Times New Roman" w:eastAsia="宋体" w:cs="Times New Roman"/>
                      <w:color w:val="000000"/>
                      <w:highlight w:val="none"/>
                      <w:lang w:val="en-US" w:eastAsia="zh-CN"/>
                    </w:rPr>
                    <w:t>；</w:t>
                  </w:r>
                  <w:r>
                    <w:rPr>
                      <w:rFonts w:hint="eastAsia" w:ascii="Times New Roman" w:hAnsi="Times New Roman" w:eastAsia="宋体" w:cs="Times New Roman"/>
                      <w:color w:val="000000"/>
                      <w:highlight w:val="none"/>
                      <w:lang w:val="en-US" w:eastAsia="zh-CN"/>
                    </w:rPr>
                    <w:t>项目废水主要为生活用水及生产废水，产生量较小，分别经化粪池和废水收集池处理后，外运处置。</w:t>
                  </w:r>
                  <w:r>
                    <w:rPr>
                      <w:rFonts w:hint="default" w:ascii="Times New Roman" w:hAnsi="Times New Roman" w:eastAsia="宋体" w:cs="Times New Roman"/>
                      <w:color w:val="000000"/>
                      <w:highlight w:val="none"/>
                      <w:lang w:val="en-US" w:eastAsia="zh-CN"/>
                    </w:rPr>
                    <w:t>因此，本项目不属于三高企业</w:t>
                  </w:r>
                  <w:r>
                    <w:rPr>
                      <w:rFonts w:hint="eastAsia" w:ascii="Times New Roman" w:hAnsi="Times New Roman" w:eastAsia="宋体" w:cs="Times New Roman"/>
                      <w:color w:val="000000"/>
                      <w:highlight w:val="none"/>
                      <w:lang w:val="en-US" w:eastAsia="zh-CN"/>
                    </w:rPr>
                    <w:t>，可以引入。</w:t>
                  </w:r>
                </w:p>
              </w:tc>
              <w:tc>
                <w:tcPr>
                  <w:tcW w:w="1026"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4"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w:t>
                  </w:r>
                </w:p>
              </w:tc>
              <w:tc>
                <w:tcPr>
                  <w:tcW w:w="3420" w:type="dxa"/>
                  <w:tcBorders>
                    <w:tl2br w:val="nil"/>
                    <w:tr2bl w:val="nil"/>
                  </w:tcBorders>
                  <w:noWrap w:val="0"/>
                  <w:vAlign w:val="center"/>
                </w:tcPr>
                <w:p>
                  <w:pPr>
                    <w:widowControl/>
                    <w:spacing w:line="360" w:lineRule="exact"/>
                    <w:jc w:val="left"/>
                    <w:rPr>
                      <w:rFonts w:hint="default" w:ascii="Times New Roman" w:hAnsi="Times New Roman" w:eastAsia="宋体" w:cs="Times New Roman"/>
                      <w:color w:val="auto"/>
                      <w:highlight w:val="none"/>
                      <w:lang w:eastAsia="zh-CN"/>
                    </w:rPr>
                  </w:pPr>
                  <w:r>
                    <w:rPr>
                      <w:sz w:val="21"/>
                      <w:szCs w:val="21"/>
                      <w:lang w:eastAsia="zh-CN"/>
                    </w:rPr>
                    <w:t>按声环境功能区划的要求实施建设布局，加强对各功能分区的环境噪声管理。</w:t>
                  </w:r>
                </w:p>
              </w:tc>
              <w:tc>
                <w:tcPr>
                  <w:tcW w:w="3550" w:type="dxa"/>
                  <w:tcBorders>
                    <w:tl2br w:val="nil"/>
                    <w:tr2bl w:val="nil"/>
                  </w:tcBorders>
                  <w:noWrap w:val="0"/>
                  <w:vAlign w:val="center"/>
                </w:tcPr>
                <w:p>
                  <w:pPr>
                    <w:widowControl/>
                    <w:spacing w:line="360" w:lineRule="exact"/>
                    <w:rPr>
                      <w:rFonts w:hint="default" w:ascii="Times New Roman" w:hAnsi="Times New Roman" w:eastAsia="宋体" w:cs="Times New Roman"/>
                      <w:color w:val="auto"/>
                      <w:highlight w:val="none"/>
                      <w:lang w:eastAsia="zh-CN"/>
                    </w:rPr>
                  </w:pPr>
                  <w:r>
                    <w:rPr>
                      <w:rFonts w:hint="default" w:ascii="Times New Roman" w:hAnsi="Times New Roman" w:cs="Times New Roman"/>
                      <w:sz w:val="21"/>
                      <w:szCs w:val="21"/>
                      <w:lang w:eastAsia="zh-CN"/>
                    </w:rPr>
                    <w:t>项目所在区域属于2类声环境功能区，企业加强设备日常维护使其工作状态良好，再加上厂房隔声、基础减振以及合理布局等措施，项目厂界昼、夜间噪声贡献值均满足《工业企业厂界环境噪声排放标准》（GB12348-2008）中的2类</w:t>
                  </w:r>
                  <w:r>
                    <w:rPr>
                      <w:rFonts w:hint="eastAsia" w:ascii="Times New Roman" w:hAnsi="Times New Roman" w:cs="Times New Roman"/>
                      <w:sz w:val="21"/>
                      <w:szCs w:val="21"/>
                      <w:lang w:val="en-US" w:eastAsia="zh-CN"/>
                    </w:rPr>
                    <w:t>和4类</w:t>
                  </w:r>
                  <w:r>
                    <w:rPr>
                      <w:rFonts w:hint="default" w:ascii="Times New Roman" w:hAnsi="Times New Roman" w:cs="Times New Roman"/>
                      <w:sz w:val="21"/>
                      <w:szCs w:val="21"/>
                      <w:lang w:eastAsia="zh-CN"/>
                    </w:rPr>
                    <w:t>标准要求</w:t>
                  </w:r>
                  <w:r>
                    <w:rPr>
                      <w:rFonts w:hint="eastAsia" w:ascii="Times New Roman" w:hAnsi="Times New Roman" w:cs="Times New Roman"/>
                      <w:sz w:val="21"/>
                      <w:szCs w:val="21"/>
                      <w:lang w:eastAsia="zh-CN"/>
                    </w:rPr>
                    <w:t>。</w:t>
                  </w:r>
                </w:p>
              </w:tc>
              <w:tc>
                <w:tcPr>
                  <w:tcW w:w="1026"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4"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w:t>
                  </w:r>
                </w:p>
              </w:tc>
              <w:tc>
                <w:tcPr>
                  <w:tcW w:w="3420" w:type="dxa"/>
                  <w:tcBorders>
                    <w:tl2br w:val="nil"/>
                    <w:tr2bl w:val="nil"/>
                  </w:tcBorders>
                  <w:noWrap w:val="0"/>
                  <w:vAlign w:val="center"/>
                </w:tcPr>
                <w:p>
                  <w:pPr>
                    <w:spacing w:line="240" w:lineRule="auto"/>
                    <w:ind w:firstLine="0" w:firstLineChars="0"/>
                    <w:jc w:val="both"/>
                    <w:rPr>
                      <w:rFonts w:hint="default" w:ascii="Times New Roman" w:hAnsi="Times New Roman" w:eastAsia="宋体" w:cs="Times New Roman"/>
                      <w:color w:val="auto"/>
                      <w:highlight w:val="none"/>
                      <w:lang w:eastAsia="zh-CN"/>
                    </w:rPr>
                  </w:pPr>
                  <w:r>
                    <w:rPr>
                      <w:rFonts w:hint="eastAsia"/>
                      <w:sz w:val="21"/>
                      <w:szCs w:val="21"/>
                      <w:lang w:eastAsia="zh-CN"/>
                    </w:rPr>
                    <w:t>结合区域大气环境质量改善目标要求，明确无煤化城市建设阶段性目标，进一步优化能源结构，加大无干扰干热岩供热技术的应用推广。</w:t>
                  </w:r>
                </w:p>
              </w:tc>
              <w:tc>
                <w:tcPr>
                  <w:tcW w:w="3550" w:type="dxa"/>
                  <w:tcBorders>
                    <w:tl2br w:val="nil"/>
                    <w:tr2bl w:val="nil"/>
                  </w:tcBorders>
                  <w:noWrap w:val="0"/>
                  <w:vAlign w:val="center"/>
                </w:tcPr>
                <w:p>
                  <w:pPr>
                    <w:spacing w:line="240" w:lineRule="auto"/>
                    <w:ind w:firstLine="0" w:firstLineChars="0"/>
                    <w:jc w:val="both"/>
                    <w:rPr>
                      <w:rFonts w:hint="default" w:ascii="Times New Roman" w:hAnsi="Times New Roman" w:eastAsia="宋体" w:cs="Times New Roman"/>
                      <w:color w:val="auto"/>
                      <w:highlight w:val="none"/>
                      <w:lang w:eastAsia="zh-CN"/>
                    </w:rPr>
                  </w:pPr>
                  <w:r>
                    <w:rPr>
                      <w:sz w:val="21"/>
                      <w:szCs w:val="21"/>
                      <w:lang w:eastAsia="zh-CN"/>
                    </w:rPr>
                    <w:t>本项目办公室夏季制冷冬季采暖采用空调，厨房采用</w:t>
                  </w:r>
                  <w:r>
                    <w:rPr>
                      <w:rFonts w:hint="eastAsia"/>
                      <w:sz w:val="21"/>
                      <w:szCs w:val="21"/>
                      <w:lang w:eastAsia="zh-CN"/>
                    </w:rPr>
                    <w:t>液化石油气</w:t>
                  </w:r>
                  <w:r>
                    <w:rPr>
                      <w:sz w:val="21"/>
                      <w:szCs w:val="21"/>
                      <w:lang w:eastAsia="zh-CN"/>
                    </w:rPr>
                    <w:t>+电</w:t>
                  </w:r>
                  <w:r>
                    <w:rPr>
                      <w:rFonts w:hint="eastAsia"/>
                      <w:sz w:val="21"/>
                      <w:szCs w:val="21"/>
                      <w:lang w:eastAsia="zh-CN"/>
                    </w:rPr>
                    <w:t>。项目废气主要为投料、搅拌、</w:t>
                  </w:r>
                  <w:r>
                    <w:rPr>
                      <w:rFonts w:hint="eastAsia"/>
                      <w:sz w:val="21"/>
                      <w:szCs w:val="21"/>
                      <w:lang w:val="en-US" w:eastAsia="zh-CN"/>
                    </w:rPr>
                    <w:t>破碎、制粒</w:t>
                  </w:r>
                  <w:r>
                    <w:rPr>
                      <w:rFonts w:hint="eastAsia"/>
                      <w:sz w:val="21"/>
                      <w:szCs w:val="21"/>
                      <w:lang w:eastAsia="zh-CN"/>
                    </w:rPr>
                    <w:t>粉尘以及食堂油烟废气，</w:t>
                  </w:r>
                  <w:r>
                    <w:rPr>
                      <w:rFonts w:hint="eastAsia"/>
                      <w:sz w:val="21"/>
                      <w:szCs w:val="21"/>
                      <w:lang w:val="en-US" w:eastAsia="zh-CN"/>
                    </w:rPr>
                    <w:t>废气均合理处置，对区域大气环境质量影响较小</w:t>
                  </w:r>
                  <w:r>
                    <w:rPr>
                      <w:rFonts w:hint="eastAsia"/>
                      <w:sz w:val="21"/>
                      <w:szCs w:val="21"/>
                      <w:lang w:eastAsia="zh-CN"/>
                    </w:rPr>
                    <w:t>。</w:t>
                  </w:r>
                </w:p>
              </w:tc>
              <w:tc>
                <w:tcPr>
                  <w:tcW w:w="1026"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4"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w:t>
                  </w:r>
                </w:p>
              </w:tc>
              <w:tc>
                <w:tcPr>
                  <w:tcW w:w="3420" w:type="dxa"/>
                  <w:tcBorders>
                    <w:tl2br w:val="nil"/>
                    <w:tr2bl w:val="nil"/>
                  </w:tcBorders>
                  <w:noWrap w:val="0"/>
                  <w:vAlign w:val="center"/>
                </w:tcPr>
                <w:p>
                  <w:pPr>
                    <w:spacing w:line="240" w:lineRule="auto"/>
                    <w:ind w:firstLine="0" w:firstLineChars="0"/>
                    <w:jc w:val="both"/>
                    <w:rPr>
                      <w:rFonts w:hint="default" w:ascii="Times New Roman" w:hAnsi="Times New Roman" w:eastAsia="宋体" w:cs="Times New Roman"/>
                      <w:color w:val="auto"/>
                      <w:highlight w:val="none"/>
                      <w:lang w:eastAsia="zh-CN"/>
                    </w:rPr>
                  </w:pPr>
                  <w:r>
                    <w:rPr>
                      <w:sz w:val="21"/>
                      <w:szCs w:val="21"/>
                      <w:lang w:eastAsia="zh-CN"/>
                    </w:rPr>
                    <w:t>合理规划区内环卫基础设施建设，针对固废的不同性质，采取相应的处置措施。推行生活垃圾分类收集，提高生活垃圾无害化处理率和固体废物的综合利用率；对于危险废物，应严格按照《国家危险废物名录》、《危险废物鉴别标准》进行分类鉴别，按国家有关危险废物处置规定全过程严格管理和处理处置。</w:t>
                  </w:r>
                </w:p>
              </w:tc>
              <w:tc>
                <w:tcPr>
                  <w:tcW w:w="3550" w:type="dxa"/>
                  <w:tcBorders>
                    <w:tl2br w:val="nil"/>
                    <w:tr2bl w:val="nil"/>
                  </w:tcBorders>
                  <w:noWrap w:val="0"/>
                  <w:vAlign w:val="center"/>
                </w:tcPr>
                <w:p>
                  <w:pPr>
                    <w:spacing w:line="240" w:lineRule="auto"/>
                    <w:ind w:firstLine="0" w:firstLineChars="0"/>
                    <w:jc w:val="both"/>
                    <w:rPr>
                      <w:sz w:val="21"/>
                      <w:szCs w:val="21"/>
                      <w:lang w:eastAsia="zh-CN"/>
                    </w:rPr>
                  </w:pPr>
                  <w:r>
                    <w:rPr>
                      <w:sz w:val="21"/>
                      <w:szCs w:val="21"/>
                      <w:lang w:eastAsia="zh-CN"/>
                    </w:rPr>
                    <w:fldChar w:fldCharType="begin"/>
                  </w:r>
                  <w:r>
                    <w:rPr>
                      <w:sz w:val="21"/>
                      <w:szCs w:val="21"/>
                      <w:lang w:eastAsia="zh-CN"/>
                    </w:rPr>
                    <w:instrText xml:space="preserve"> = 1 \* GB3 </w:instrText>
                  </w:r>
                  <w:r>
                    <w:rPr>
                      <w:sz w:val="21"/>
                      <w:szCs w:val="21"/>
                      <w:lang w:eastAsia="zh-CN"/>
                    </w:rPr>
                    <w:fldChar w:fldCharType="separate"/>
                  </w:r>
                  <w:r>
                    <w:rPr>
                      <w:rFonts w:hint="eastAsia"/>
                      <w:sz w:val="21"/>
                      <w:szCs w:val="21"/>
                      <w:lang w:eastAsia="zh-CN"/>
                    </w:rPr>
                    <w:t>①</w:t>
                  </w:r>
                  <w:r>
                    <w:rPr>
                      <w:sz w:val="21"/>
                      <w:szCs w:val="21"/>
                      <w:lang w:eastAsia="zh-CN"/>
                    </w:rPr>
                    <w:fldChar w:fldCharType="end"/>
                  </w:r>
                  <w:r>
                    <w:rPr>
                      <w:sz w:val="21"/>
                      <w:szCs w:val="21"/>
                      <w:lang w:eastAsia="zh-CN"/>
                    </w:rPr>
                    <w:t>本项目设置生活垃圾桶，集中收集后，由环卫部门统一收集处理；</w:t>
                  </w:r>
                </w:p>
                <w:p>
                  <w:pPr>
                    <w:spacing w:line="240" w:lineRule="auto"/>
                    <w:ind w:firstLine="0" w:firstLineChars="0"/>
                    <w:jc w:val="both"/>
                    <w:rPr>
                      <w:rFonts w:hint="default"/>
                      <w:sz w:val="21"/>
                      <w:szCs w:val="21"/>
                      <w:lang w:val="en-US" w:eastAsia="zh-CN"/>
                    </w:rPr>
                  </w:pPr>
                  <w:r>
                    <w:rPr>
                      <w:sz w:val="21"/>
                      <w:szCs w:val="21"/>
                      <w:lang w:eastAsia="zh-CN"/>
                    </w:rPr>
                    <w:fldChar w:fldCharType="begin"/>
                  </w:r>
                  <w:r>
                    <w:rPr>
                      <w:sz w:val="21"/>
                      <w:szCs w:val="21"/>
                      <w:lang w:eastAsia="zh-CN"/>
                    </w:rPr>
                    <w:instrText xml:space="preserve"> = 2 \* GB3 </w:instrText>
                  </w:r>
                  <w:r>
                    <w:rPr>
                      <w:sz w:val="21"/>
                      <w:szCs w:val="21"/>
                      <w:lang w:eastAsia="zh-CN"/>
                    </w:rPr>
                    <w:fldChar w:fldCharType="separate"/>
                  </w:r>
                  <w:r>
                    <w:rPr>
                      <w:rFonts w:hint="eastAsia"/>
                      <w:sz w:val="21"/>
                      <w:szCs w:val="21"/>
                      <w:lang w:eastAsia="zh-CN"/>
                    </w:rPr>
                    <w:t>②</w:t>
                  </w:r>
                  <w:r>
                    <w:rPr>
                      <w:sz w:val="21"/>
                      <w:szCs w:val="21"/>
                      <w:lang w:eastAsia="zh-CN"/>
                    </w:rPr>
                    <w:fldChar w:fldCharType="end"/>
                  </w:r>
                  <w:r>
                    <w:rPr>
                      <w:sz w:val="21"/>
                      <w:szCs w:val="21"/>
                      <w:lang w:eastAsia="zh-CN"/>
                    </w:rPr>
                    <w:t>项目产生的</w:t>
                  </w:r>
                  <w:r>
                    <w:rPr>
                      <w:rFonts w:hint="default"/>
                      <w:sz w:val="21"/>
                      <w:szCs w:val="21"/>
                      <w:lang w:eastAsia="zh-CN"/>
                    </w:rPr>
                    <w:t>废包装材料</w:t>
                  </w:r>
                  <w:r>
                    <w:rPr>
                      <w:sz w:val="21"/>
                      <w:szCs w:val="21"/>
                      <w:lang w:eastAsia="zh-CN"/>
                    </w:rPr>
                    <w:t>统一收集后外售，做到资源化利用；</w:t>
                  </w:r>
                  <w:r>
                    <w:rPr>
                      <w:rFonts w:hint="default"/>
                      <w:sz w:val="21"/>
                      <w:szCs w:val="21"/>
                      <w:lang w:eastAsia="zh-CN"/>
                    </w:rPr>
                    <w:t>废反渗透膜作为一般固废处置</w:t>
                  </w:r>
                  <w:r>
                    <w:rPr>
                      <w:rFonts w:hint="eastAsia"/>
                      <w:sz w:val="21"/>
                      <w:szCs w:val="21"/>
                      <w:lang w:eastAsia="zh-CN"/>
                    </w:rPr>
                    <w:t>；</w:t>
                  </w:r>
                  <w:r>
                    <w:rPr>
                      <w:rFonts w:hint="default"/>
                      <w:sz w:val="21"/>
                      <w:szCs w:val="21"/>
                      <w:lang w:eastAsia="zh-CN"/>
                    </w:rPr>
                    <w:t>废滤膜定期更换，回收处置</w:t>
                  </w:r>
                  <w:r>
                    <w:rPr>
                      <w:rFonts w:hint="eastAsia"/>
                      <w:sz w:val="21"/>
                      <w:szCs w:val="21"/>
                      <w:lang w:eastAsia="zh-CN"/>
                    </w:rPr>
                    <w:t>；</w:t>
                  </w:r>
                  <w:r>
                    <w:rPr>
                      <w:rFonts w:hint="default"/>
                      <w:sz w:val="21"/>
                      <w:szCs w:val="21"/>
                      <w:lang w:val="en-US" w:eastAsia="zh-CN"/>
                    </w:rPr>
                    <w:t>集尘室收集的粉尘集中收集，作为一般固废处置。</w:t>
                  </w:r>
                  <w:r>
                    <w:rPr>
                      <w:rFonts w:hint="default"/>
                      <w:sz w:val="21"/>
                      <w:szCs w:val="21"/>
                      <w:lang w:eastAsia="zh-CN"/>
                    </w:rPr>
                    <w:t>不合格产品</w:t>
                  </w:r>
                  <w:r>
                    <w:rPr>
                      <w:rFonts w:hint="eastAsia"/>
                      <w:sz w:val="21"/>
                      <w:szCs w:val="21"/>
                      <w:lang w:val="en-US" w:eastAsia="zh-CN"/>
                    </w:rPr>
                    <w:t>部分回用，部分交由环卫部门处置。</w:t>
                  </w:r>
                </w:p>
                <w:p>
                  <w:pPr>
                    <w:spacing w:line="240" w:lineRule="auto"/>
                    <w:ind w:firstLine="0" w:firstLineChars="0"/>
                    <w:jc w:val="both"/>
                    <w:rPr>
                      <w:rFonts w:hint="default" w:ascii="Times New Roman" w:hAnsi="Times New Roman" w:eastAsia="宋体" w:cs="Times New Roman"/>
                      <w:color w:val="auto"/>
                      <w:highlight w:val="none"/>
                      <w:lang w:eastAsia="zh-CN"/>
                    </w:rPr>
                  </w:pPr>
                  <w:r>
                    <w:rPr>
                      <w:sz w:val="21"/>
                      <w:szCs w:val="21"/>
                      <w:lang w:eastAsia="zh-CN"/>
                    </w:rPr>
                    <w:fldChar w:fldCharType="begin"/>
                  </w:r>
                  <w:r>
                    <w:rPr>
                      <w:sz w:val="21"/>
                      <w:szCs w:val="21"/>
                      <w:lang w:eastAsia="zh-CN"/>
                    </w:rPr>
                    <w:instrText xml:space="preserve"> = 3 \* GB3 </w:instrText>
                  </w:r>
                  <w:r>
                    <w:rPr>
                      <w:sz w:val="21"/>
                      <w:szCs w:val="21"/>
                      <w:lang w:eastAsia="zh-CN"/>
                    </w:rPr>
                    <w:fldChar w:fldCharType="separate"/>
                  </w:r>
                  <w:r>
                    <w:rPr>
                      <w:rFonts w:hint="eastAsia"/>
                      <w:sz w:val="21"/>
                      <w:szCs w:val="21"/>
                      <w:lang w:eastAsia="zh-CN"/>
                    </w:rPr>
                    <w:t>③</w:t>
                  </w:r>
                  <w:r>
                    <w:rPr>
                      <w:sz w:val="21"/>
                      <w:szCs w:val="21"/>
                      <w:lang w:eastAsia="zh-CN"/>
                    </w:rPr>
                    <w:fldChar w:fldCharType="end"/>
                  </w:r>
                  <w:r>
                    <w:rPr>
                      <w:sz w:val="21"/>
                      <w:szCs w:val="21"/>
                      <w:lang w:eastAsia="zh-CN"/>
                    </w:rPr>
                    <w:t>本项目运营过程中会产生的</w:t>
                  </w:r>
                  <w:r>
                    <w:rPr>
                      <w:rFonts w:hint="default"/>
                      <w:sz w:val="21"/>
                      <w:szCs w:val="21"/>
                      <w:lang w:eastAsia="zh-CN"/>
                    </w:rPr>
                    <w:t>实验废液</w:t>
                  </w:r>
                  <w:r>
                    <w:rPr>
                      <w:rFonts w:hint="default"/>
                      <w:sz w:val="21"/>
                      <w:szCs w:val="21"/>
                      <w:lang w:val="en-US" w:eastAsia="zh-CN"/>
                    </w:rPr>
                    <w:t>以及</w:t>
                  </w:r>
                  <w:r>
                    <w:rPr>
                      <w:rFonts w:hint="default"/>
                      <w:sz w:val="21"/>
                      <w:szCs w:val="21"/>
                      <w:lang w:eastAsia="zh-CN"/>
                    </w:rPr>
                    <w:t>废培养基</w:t>
                  </w:r>
                  <w:r>
                    <w:rPr>
                      <w:rFonts w:hint="default"/>
                      <w:sz w:val="21"/>
                      <w:szCs w:val="21"/>
                      <w:lang w:val="en-US" w:eastAsia="zh-CN"/>
                    </w:rPr>
                    <w:t>等危险废物</w:t>
                  </w:r>
                  <w:r>
                    <w:rPr>
                      <w:sz w:val="21"/>
                      <w:szCs w:val="21"/>
                      <w:lang w:eastAsia="zh-CN"/>
                    </w:rPr>
                    <w:t>，由专用容器收集，</w:t>
                  </w:r>
                  <w:r>
                    <w:rPr>
                      <w:rFonts w:hint="eastAsia"/>
                      <w:sz w:val="21"/>
                      <w:szCs w:val="21"/>
                      <w:lang w:val="en-US" w:eastAsia="zh-CN"/>
                    </w:rPr>
                    <w:t>危险废物暂存间暂存后，</w:t>
                  </w:r>
                  <w:r>
                    <w:rPr>
                      <w:sz w:val="21"/>
                      <w:szCs w:val="21"/>
                      <w:lang w:eastAsia="zh-CN"/>
                    </w:rPr>
                    <w:t>定期交由资质单位清运</w:t>
                  </w:r>
                  <w:r>
                    <w:rPr>
                      <w:rFonts w:hint="eastAsia"/>
                      <w:sz w:val="21"/>
                      <w:szCs w:val="21"/>
                      <w:lang w:eastAsia="zh-CN"/>
                    </w:rPr>
                    <w:t>。</w:t>
                  </w:r>
                </w:p>
              </w:tc>
              <w:tc>
                <w:tcPr>
                  <w:tcW w:w="1026" w:type="dxa"/>
                  <w:tcBorders>
                    <w:tl2br w:val="nil"/>
                    <w:tr2bl w:val="nil"/>
                  </w:tcBorders>
                  <w:noWrap w:val="0"/>
                  <w:vAlign w:val="center"/>
                </w:tcPr>
                <w:p>
                  <w:pPr>
                    <w:widowControl/>
                    <w:spacing w:line="360" w:lineRule="exact"/>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符合</w:t>
                  </w:r>
                </w:p>
              </w:tc>
            </w:tr>
          </w:tbl>
          <w:p>
            <w:pPr>
              <w:spacing w:line="360" w:lineRule="auto"/>
              <w:ind w:firstLine="480" w:firstLineChars="200"/>
              <w:jc w:val="both"/>
              <w:rPr>
                <w:rFonts w:hint="eastAsia" w:ascii="Times New Roman" w:hAnsi="Times New Roman" w:eastAsia="宋体" w:cs="Times New Roman"/>
                <w:b w:val="0"/>
                <w:bCs/>
                <w:color w:val="000000"/>
                <w:sz w:val="24"/>
                <w:szCs w:val="24"/>
                <w:lang w:eastAsia="zh-CN"/>
              </w:rPr>
            </w:pPr>
            <w:r>
              <w:rPr>
                <w:rFonts w:hint="eastAsia" w:ascii="Times New Roman" w:hAnsi="Times New Roman" w:eastAsia="宋体" w:cs="Times New Roman"/>
                <w:b w:val="0"/>
                <w:bCs/>
                <w:color w:val="000000"/>
                <w:sz w:val="24"/>
                <w:szCs w:val="24"/>
                <w:lang w:eastAsia="zh-CN"/>
              </w:rPr>
              <w:t>（</w:t>
            </w:r>
            <w:r>
              <w:rPr>
                <w:rFonts w:hint="eastAsia" w:ascii="Times New Roman" w:hAnsi="Times New Roman" w:eastAsia="宋体" w:cs="Times New Roman"/>
                <w:b w:val="0"/>
                <w:bCs/>
                <w:color w:val="000000"/>
                <w:sz w:val="24"/>
                <w:szCs w:val="24"/>
                <w:lang w:val="en-US" w:eastAsia="zh-CN"/>
              </w:rPr>
              <w:t>3</w:t>
            </w:r>
            <w:r>
              <w:rPr>
                <w:rFonts w:hint="eastAsia" w:ascii="Times New Roman" w:hAnsi="Times New Roman" w:eastAsia="宋体" w:cs="Times New Roman"/>
                <w:b w:val="0"/>
                <w:bCs/>
                <w:color w:val="000000"/>
                <w:sz w:val="24"/>
                <w:szCs w:val="24"/>
                <w:lang w:eastAsia="zh-CN"/>
              </w:rPr>
              <w:t>）与相关政策相符性分析</w:t>
            </w:r>
          </w:p>
          <w:p>
            <w:pPr>
              <w:spacing w:line="360" w:lineRule="auto"/>
              <w:ind w:firstLine="480" w:firstLineChars="200"/>
              <w:jc w:val="both"/>
              <w:rPr>
                <w:rFonts w:hint="eastAsia" w:ascii="Times New Roman" w:hAnsi="Times New Roman" w:eastAsia="宋体" w:cs="Times New Roman"/>
                <w:b w:val="0"/>
                <w:bCs/>
                <w:color w:val="000000"/>
                <w:sz w:val="24"/>
                <w:szCs w:val="24"/>
                <w:lang w:val="zh-CN" w:eastAsia="zh-CN"/>
              </w:rPr>
            </w:pPr>
            <w:r>
              <w:rPr>
                <w:rFonts w:hint="eastAsia" w:ascii="Times New Roman" w:hAnsi="Times New Roman" w:eastAsia="宋体" w:cs="Times New Roman"/>
                <w:b w:val="0"/>
                <w:bCs/>
                <w:color w:val="000000"/>
                <w:sz w:val="24"/>
                <w:szCs w:val="24"/>
                <w:lang w:val="zh-CN" w:eastAsia="zh-CN"/>
              </w:rPr>
              <w:t>本项目与《陕西省铁腕治霾打赢蓝天保卫战三年行动方案（2018-2020年）（修订版）》、《沣西新城铁腕治霾打赢蓝天保卫战三年行动实施方案（2018-2020年）》等相关技术政策相符性分析见表</w:t>
            </w:r>
            <w:r>
              <w:rPr>
                <w:rFonts w:hint="eastAsia" w:ascii="Times New Roman" w:hAnsi="Times New Roman" w:eastAsia="宋体" w:cs="Times New Roman"/>
                <w:b w:val="0"/>
                <w:bCs/>
                <w:color w:val="000000"/>
                <w:sz w:val="24"/>
                <w:szCs w:val="24"/>
                <w:lang w:val="en-US" w:eastAsia="zh-CN"/>
              </w:rPr>
              <w:t>1-2</w:t>
            </w:r>
            <w:r>
              <w:rPr>
                <w:rFonts w:hint="eastAsia" w:ascii="Times New Roman" w:hAnsi="Times New Roman" w:eastAsia="宋体" w:cs="Times New Roman"/>
                <w:b w:val="0"/>
                <w:bCs/>
                <w:color w:val="000000"/>
                <w:sz w:val="24"/>
                <w:szCs w:val="24"/>
                <w:lang w:val="zh-CN" w:eastAsia="zh-CN"/>
              </w:rPr>
              <w:t>。</w:t>
            </w:r>
          </w:p>
          <w:p>
            <w:pPr>
              <w:autoSpaceDE w:val="0"/>
              <w:autoSpaceDN w:val="0"/>
              <w:adjustRightInd w:val="0"/>
              <w:spacing w:line="360" w:lineRule="exact"/>
              <w:ind w:firstLine="480" w:firstLineChars="200"/>
              <w:jc w:val="center"/>
              <w:rPr>
                <w:rFonts w:hint="default" w:ascii="Times New Roman" w:hAnsi="Times New Roman" w:eastAsia="宋体" w:cs="Times New Roman"/>
                <w:b w:val="0"/>
                <w:bCs w:val="0"/>
                <w:color w:val="auto"/>
                <w:kern w:val="0"/>
                <w:sz w:val="24"/>
                <w:highlight w:val="none"/>
                <w:lang w:val="zh-CN" w:eastAsia="zh-CN"/>
              </w:rPr>
            </w:pPr>
            <w:r>
              <w:rPr>
                <w:rFonts w:hint="default" w:ascii="Times New Roman" w:hAnsi="Times New Roman" w:eastAsia="宋体" w:cs="Times New Roman"/>
                <w:b w:val="0"/>
                <w:bCs w:val="0"/>
                <w:color w:val="auto"/>
                <w:kern w:val="0"/>
                <w:sz w:val="24"/>
                <w:highlight w:val="none"/>
                <w:lang w:val="zh-CN" w:eastAsia="zh-CN"/>
              </w:rPr>
              <w:t>表</w:t>
            </w:r>
            <w:r>
              <w:rPr>
                <w:rFonts w:hint="eastAsia" w:ascii="Times New Roman" w:hAnsi="Times New Roman" w:eastAsia="宋体" w:cs="Times New Roman"/>
                <w:b w:val="0"/>
                <w:bCs w:val="0"/>
                <w:color w:val="auto"/>
                <w:kern w:val="0"/>
                <w:sz w:val="24"/>
                <w:highlight w:val="none"/>
                <w:lang w:val="en-US" w:eastAsia="zh-CN"/>
              </w:rPr>
              <w:t>1-2</w:t>
            </w:r>
            <w:r>
              <w:rPr>
                <w:rFonts w:hint="default" w:ascii="Times New Roman" w:hAnsi="Times New Roman" w:eastAsia="宋体" w:cs="Times New Roman"/>
                <w:b w:val="0"/>
                <w:bCs w:val="0"/>
                <w:color w:val="auto"/>
                <w:kern w:val="0"/>
                <w:sz w:val="24"/>
                <w:highlight w:val="none"/>
                <w:lang w:val="zh-CN" w:eastAsia="zh-CN"/>
              </w:rPr>
              <w:t xml:space="preserve">  项目与</w:t>
            </w:r>
            <w:r>
              <w:rPr>
                <w:rFonts w:hint="eastAsia" w:ascii="Times New Roman" w:hAnsi="Times New Roman" w:eastAsia="宋体" w:cs="Times New Roman"/>
                <w:b w:val="0"/>
                <w:bCs w:val="0"/>
                <w:color w:val="auto"/>
                <w:kern w:val="0"/>
                <w:sz w:val="24"/>
                <w:highlight w:val="none"/>
                <w:lang w:val="zh-CN" w:eastAsia="zh-CN"/>
              </w:rPr>
              <w:t>“</w:t>
            </w:r>
            <w:r>
              <w:rPr>
                <w:rFonts w:hint="default" w:ascii="Times New Roman" w:hAnsi="Times New Roman" w:eastAsia="宋体" w:cs="Times New Roman"/>
                <w:b w:val="0"/>
                <w:bCs w:val="0"/>
                <w:color w:val="auto"/>
                <w:kern w:val="0"/>
                <w:sz w:val="24"/>
                <w:highlight w:val="none"/>
                <w:lang w:val="zh-CN" w:eastAsia="zh-CN"/>
              </w:rPr>
              <w:t>铁腕治霾</w:t>
            </w:r>
            <w:r>
              <w:rPr>
                <w:rFonts w:hint="eastAsia" w:ascii="Times New Roman" w:hAnsi="Times New Roman" w:eastAsia="宋体" w:cs="Times New Roman"/>
                <w:b w:val="0"/>
                <w:bCs w:val="0"/>
                <w:color w:val="auto"/>
                <w:kern w:val="0"/>
                <w:sz w:val="24"/>
                <w:highlight w:val="none"/>
                <w:lang w:val="zh-CN" w:eastAsia="zh-CN"/>
              </w:rPr>
              <w:t>、保卫蓝天”等</w:t>
            </w:r>
            <w:r>
              <w:rPr>
                <w:rFonts w:hint="default" w:ascii="Times New Roman" w:hAnsi="Times New Roman" w:eastAsia="宋体" w:cs="Times New Roman"/>
                <w:b w:val="0"/>
                <w:bCs w:val="0"/>
                <w:color w:val="auto"/>
                <w:kern w:val="0"/>
                <w:sz w:val="24"/>
                <w:highlight w:val="none"/>
                <w:lang w:val="zh-CN" w:eastAsia="zh-CN"/>
              </w:rPr>
              <w:t>相关防治文件符合性分析表</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94"/>
              <w:gridCol w:w="3779"/>
              <w:gridCol w:w="2426"/>
              <w:gridCol w:w="9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94" w:type="dxa"/>
                  <w:tcBorders>
                    <w:tl2br w:val="nil"/>
                    <w:tr2bl w:val="nil"/>
                  </w:tcBorders>
                  <w:noWrap w:val="0"/>
                  <w:vAlign w:val="center"/>
                </w:tcPr>
                <w:p>
                  <w:pPr>
                    <w:widowControl/>
                    <w:spacing w:line="360" w:lineRule="exact"/>
                    <w:jc w:val="center"/>
                    <w:rPr>
                      <w:rFonts w:hint="eastAsia" w:ascii="Times New Roman" w:hAnsi="Times New Roman" w:eastAsia="宋体" w:cs="Times New Roman"/>
                      <w:bCs/>
                      <w:color w:val="auto"/>
                      <w:kern w:val="0"/>
                      <w:szCs w:val="21"/>
                      <w:highlight w:val="none"/>
                      <w:lang w:val="en-US" w:eastAsia="zh-CN"/>
                    </w:rPr>
                  </w:pPr>
                  <w:r>
                    <w:rPr>
                      <w:rFonts w:hint="default" w:ascii="Times New Roman" w:hAnsi="Times New Roman" w:cs="Times New Roman"/>
                      <w:bCs/>
                      <w:color w:val="auto"/>
                      <w:kern w:val="0"/>
                      <w:szCs w:val="21"/>
                      <w:highlight w:val="none"/>
                    </w:rPr>
                    <w:t>相关政策</w:t>
                  </w:r>
                  <w:r>
                    <w:rPr>
                      <w:rFonts w:hint="eastAsia" w:ascii="Times New Roman" w:hAnsi="Times New Roman" w:cs="Times New Roman"/>
                      <w:bCs/>
                      <w:color w:val="auto"/>
                      <w:kern w:val="0"/>
                      <w:szCs w:val="21"/>
                      <w:highlight w:val="none"/>
                      <w:lang w:val="en-US" w:eastAsia="zh-CN"/>
                    </w:rPr>
                    <w:t>文件</w:t>
                  </w:r>
                </w:p>
              </w:tc>
              <w:tc>
                <w:tcPr>
                  <w:tcW w:w="3779" w:type="dxa"/>
                  <w:tcBorders>
                    <w:tl2br w:val="nil"/>
                    <w:tr2bl w:val="nil"/>
                  </w:tcBorders>
                  <w:noWrap w:val="0"/>
                  <w:vAlign w:val="center"/>
                </w:tcPr>
                <w:p>
                  <w:pPr>
                    <w:widowControl/>
                    <w:spacing w:line="360" w:lineRule="exact"/>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内容</w:t>
                  </w:r>
                </w:p>
              </w:tc>
              <w:tc>
                <w:tcPr>
                  <w:tcW w:w="2426" w:type="dxa"/>
                  <w:tcBorders>
                    <w:tl2br w:val="nil"/>
                    <w:tr2bl w:val="nil"/>
                  </w:tcBorders>
                  <w:noWrap w:val="0"/>
                  <w:vAlign w:val="center"/>
                </w:tcPr>
                <w:p>
                  <w:pPr>
                    <w:widowControl/>
                    <w:spacing w:line="360" w:lineRule="exact"/>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本项目情况</w:t>
                  </w:r>
                </w:p>
              </w:tc>
              <w:tc>
                <w:tcPr>
                  <w:tcW w:w="921" w:type="dxa"/>
                  <w:tcBorders>
                    <w:tl2br w:val="nil"/>
                    <w:tr2bl w:val="nil"/>
                  </w:tcBorders>
                  <w:noWrap w:val="0"/>
                  <w:vAlign w:val="center"/>
                </w:tcPr>
                <w:p>
                  <w:pPr>
                    <w:widowControl/>
                    <w:spacing w:line="360" w:lineRule="exact"/>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符合性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594" w:type="dxa"/>
                  <w:tcBorders>
                    <w:tl2br w:val="nil"/>
                    <w:tr2bl w:val="nil"/>
                  </w:tcBorders>
                  <w:noWrap w:val="0"/>
                  <w:vAlign w:val="center"/>
                </w:tcPr>
                <w:p>
                  <w:pPr>
                    <w:widowControl/>
                    <w:spacing w:line="360" w:lineRule="exact"/>
                    <w:rPr>
                      <w:rFonts w:hint="default" w:ascii="Times New Roman" w:hAnsi="Times New Roman" w:cs="Times New Roman"/>
                      <w:color w:val="auto"/>
                      <w:szCs w:val="21"/>
                      <w:highlight w:val="none"/>
                    </w:rPr>
                  </w:pPr>
                  <w:bookmarkStart w:id="9" w:name="OLE_LINK5"/>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陕西省铁腕治霾打赢蓝天保卫战三年行动方案（2018-2020年）（修订版）</w:t>
                  </w:r>
                  <w:r>
                    <w:rPr>
                      <w:rFonts w:hint="eastAsia" w:ascii="Times New Roman" w:hAnsi="Times New Roman" w:cs="Times New Roman"/>
                      <w:color w:val="auto"/>
                      <w:szCs w:val="21"/>
                      <w:highlight w:val="none"/>
                      <w:lang w:eastAsia="zh-CN"/>
                    </w:rPr>
                    <w:t>》</w:t>
                  </w:r>
                  <w:bookmarkEnd w:id="9"/>
                </w:p>
              </w:tc>
              <w:tc>
                <w:tcPr>
                  <w:tcW w:w="3779" w:type="dxa"/>
                  <w:tcBorders>
                    <w:tl2br w:val="nil"/>
                    <w:tr2bl w:val="nil"/>
                  </w:tcBorders>
                  <w:noWrap w:val="0"/>
                  <w:vAlign w:val="center"/>
                </w:tcPr>
                <w:p>
                  <w:pPr>
                    <w:pStyle w:val="4"/>
                    <w:spacing w:line="240" w:lineRule="auto"/>
                    <w:ind w:firstLine="0" w:firstLineChars="0"/>
                    <w:rPr>
                      <w:rFonts w:hint="default" w:ascii="Times New Roman" w:hAnsi="Times New Roman" w:cs="Times New Roman"/>
                      <w:sz w:val="21"/>
                      <w:szCs w:val="21"/>
                      <w:lang w:eastAsia="zh-CN"/>
                    </w:rPr>
                  </w:pP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 1 \* GB3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①</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优化产业布局。严格执行《关中地区</w:t>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HYPERLINK "http://new.shaanxi.gov.cn/search/searchResultNew.jsp?q=%E6%B2%BB%E6%B1%A1%E9%99%8D%E9%9C%BE&amp;t_id=266" \t "http://www.shaanxi.gov.cn/zdzl/zwfw/sdbwz/lt/_blank"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HYPERLINK "http://new.shaanxi.gov.cn/search/searchResultNew.jsp?q=%E6%B2%BB%E6%B1%A1%E9%99%8D%E9%9C%BE&amp;t_id=266" \t "http://www.shaanxi.gov.cn/zdzl/zwfw/sdbwz/lt/_blank"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治污降霾</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重点行业项目建设指导目录（2017年本）》；</w:t>
                  </w:r>
                </w:p>
                <w:p>
                  <w:pPr>
                    <w:pStyle w:val="4"/>
                    <w:spacing w:line="240" w:lineRule="auto"/>
                    <w:ind w:firstLine="0" w:firstLineChars="0"/>
                    <w:rPr>
                      <w:rFonts w:hint="default" w:ascii="Times New Roman" w:hAnsi="Times New Roman" w:cs="Times New Roman"/>
                      <w:color w:val="auto"/>
                      <w:szCs w:val="21"/>
                      <w:highlight w:val="none"/>
                    </w:rPr>
                  </w:pPr>
                  <w:r>
                    <w:rPr>
                      <w:rFonts w:hint="default" w:ascii="Times New Roman" w:hAnsi="Times New Roman" w:cs="Times New Roman"/>
                      <w:sz w:val="21"/>
                      <w:szCs w:val="21"/>
                      <w:lang w:eastAsia="zh-CN"/>
                    </w:rPr>
                    <w:fldChar w:fldCharType="begin"/>
                  </w:r>
                  <w:r>
                    <w:rPr>
                      <w:rFonts w:hint="default" w:ascii="Times New Roman" w:hAnsi="Times New Roman" w:cs="Times New Roman"/>
                      <w:sz w:val="21"/>
                      <w:szCs w:val="21"/>
                      <w:lang w:eastAsia="zh-CN"/>
                    </w:rPr>
                    <w:instrText xml:space="preserve"> = 2 \* GB3 \* MERGEFORMAT </w:instrText>
                  </w:r>
                  <w:r>
                    <w:rPr>
                      <w:rFonts w:hint="default" w:ascii="Times New Roman" w:hAnsi="Times New Roman" w:cs="Times New Roman"/>
                      <w:sz w:val="21"/>
                      <w:szCs w:val="21"/>
                      <w:lang w:eastAsia="zh-CN"/>
                    </w:rPr>
                    <w:fldChar w:fldCharType="separate"/>
                  </w:r>
                  <w:r>
                    <w:rPr>
                      <w:rFonts w:hint="default" w:ascii="Times New Roman" w:hAnsi="Times New Roman" w:cs="Times New Roman"/>
                      <w:sz w:val="21"/>
                      <w:szCs w:val="21"/>
                      <w:lang w:eastAsia="zh-CN"/>
                    </w:rPr>
                    <w:t>②</w:t>
                  </w:r>
                  <w:r>
                    <w:rPr>
                      <w:rFonts w:hint="default" w:ascii="Times New Roman" w:hAnsi="Times New Roman" w:cs="Times New Roman"/>
                      <w:sz w:val="21"/>
                      <w:szCs w:val="21"/>
                      <w:lang w:eastAsia="zh-CN"/>
                    </w:rPr>
                    <w:fldChar w:fldCharType="end"/>
                  </w:r>
                  <w:r>
                    <w:rPr>
                      <w:rFonts w:hint="default" w:ascii="Times New Roman" w:hAnsi="Times New Roman" w:cs="Times New Roman"/>
                      <w:sz w:val="21"/>
                      <w:szCs w:val="21"/>
                      <w:lang w:eastAsia="zh-CN"/>
                    </w:rPr>
                    <w:t>重点区域建筑施工工地要做到工地周边围挡、物料堆放覆盖、土方开挖湿法作业、路面硬化、出入车辆清洗、渣土车辆密闭运输“六个百分之百”，安装在线监测和视频监控设备，并与当地有关主管部门联网。</w:t>
                  </w:r>
                </w:p>
              </w:tc>
              <w:tc>
                <w:tcPr>
                  <w:tcW w:w="2426" w:type="dxa"/>
                  <w:vMerge w:val="restart"/>
                  <w:tcBorders>
                    <w:tl2br w:val="nil"/>
                    <w:tr2bl w:val="nil"/>
                  </w:tcBorders>
                  <w:noWrap w:val="0"/>
                  <w:vAlign w:val="center"/>
                </w:tcPr>
                <w:p>
                  <w:pPr>
                    <w:pStyle w:val="4"/>
                    <w:spacing w:line="240" w:lineRule="auto"/>
                    <w:ind w:firstLine="0" w:firstLineChars="0"/>
                    <w:rPr>
                      <w:sz w:val="21"/>
                      <w:szCs w:val="21"/>
                      <w:lang w:eastAsia="zh-CN"/>
                    </w:rPr>
                  </w:pPr>
                  <w:r>
                    <w:rPr>
                      <w:sz w:val="21"/>
                      <w:szCs w:val="21"/>
                      <w:lang w:eastAsia="zh-CN"/>
                    </w:rPr>
                    <w:fldChar w:fldCharType="begin"/>
                  </w:r>
                  <w:r>
                    <w:rPr>
                      <w:sz w:val="21"/>
                      <w:szCs w:val="21"/>
                      <w:lang w:eastAsia="zh-CN"/>
                    </w:rPr>
                    <w:instrText xml:space="preserve"> = 1 \* GB3 \* MERGEFORMAT </w:instrText>
                  </w:r>
                  <w:r>
                    <w:rPr>
                      <w:sz w:val="21"/>
                      <w:szCs w:val="21"/>
                      <w:lang w:eastAsia="zh-CN"/>
                    </w:rPr>
                    <w:fldChar w:fldCharType="separate"/>
                  </w:r>
                  <w:r>
                    <w:rPr>
                      <w:rFonts w:hint="eastAsia"/>
                      <w:sz w:val="21"/>
                      <w:szCs w:val="21"/>
                      <w:lang w:eastAsia="zh-CN"/>
                    </w:rPr>
                    <w:t>①</w:t>
                  </w:r>
                  <w:r>
                    <w:rPr>
                      <w:sz w:val="21"/>
                      <w:szCs w:val="21"/>
                      <w:lang w:eastAsia="zh-CN"/>
                    </w:rPr>
                    <w:fldChar w:fldCharType="end"/>
                  </w:r>
                  <w:r>
                    <w:rPr>
                      <w:sz w:val="21"/>
                      <w:szCs w:val="21"/>
                      <w:lang w:eastAsia="zh-CN"/>
                    </w:rPr>
                    <w:t>根据该目录，应加强政策联动，认真执行</w:t>
                  </w:r>
                </w:p>
                <w:p>
                  <w:pPr>
                    <w:pStyle w:val="4"/>
                    <w:spacing w:line="240" w:lineRule="auto"/>
                    <w:ind w:firstLine="0" w:firstLineChars="0"/>
                    <w:rPr>
                      <w:sz w:val="21"/>
                      <w:szCs w:val="21"/>
                      <w:lang w:eastAsia="zh-CN"/>
                    </w:rPr>
                  </w:pPr>
                  <w:r>
                    <w:rPr>
                      <w:rFonts w:hint="eastAsia"/>
                      <w:b/>
                      <w:bCs/>
                      <w:color w:val="1F497D"/>
                      <w:sz w:val="21"/>
                      <w:szCs w:val="21"/>
                      <w:lang w:eastAsia="zh-CN"/>
                    </w:rPr>
                    <w:t>《产业结构调整指导目录（2019年本）》</w:t>
                  </w:r>
                  <w:r>
                    <w:rPr>
                      <w:sz w:val="21"/>
                      <w:szCs w:val="21"/>
                      <w:lang w:eastAsia="zh-CN"/>
                    </w:rPr>
                    <w:t>，</w:t>
                  </w:r>
                  <w:r>
                    <w:rPr>
                      <w:rFonts w:hint="eastAsia"/>
                      <w:sz w:val="21"/>
                      <w:szCs w:val="21"/>
                      <w:lang w:eastAsia="zh-CN"/>
                    </w:rPr>
                    <w:t>本项目生产规模及所用工艺、设备</w:t>
                  </w:r>
                  <w:r>
                    <w:rPr>
                      <w:sz w:val="21"/>
                      <w:szCs w:val="21"/>
                      <w:lang w:eastAsia="zh-CN"/>
                    </w:rPr>
                    <w:t>均不属于该目录中的</w:t>
                  </w:r>
                  <w:r>
                    <w:rPr>
                      <w:rFonts w:hint="eastAsia"/>
                      <w:sz w:val="21"/>
                      <w:szCs w:val="21"/>
                      <w:lang w:eastAsia="zh-CN"/>
                    </w:rPr>
                    <w:t>限制类</w:t>
                  </w:r>
                  <w:r>
                    <w:rPr>
                      <w:sz w:val="21"/>
                      <w:szCs w:val="21"/>
                      <w:lang w:eastAsia="zh-CN"/>
                    </w:rPr>
                    <w:t>、淘汰类</w:t>
                  </w:r>
                  <w:r>
                    <w:rPr>
                      <w:rFonts w:hint="eastAsia"/>
                      <w:sz w:val="21"/>
                      <w:szCs w:val="21"/>
                      <w:lang w:eastAsia="zh-CN"/>
                    </w:rPr>
                    <w:t>和鼓励类</w:t>
                  </w:r>
                  <w:r>
                    <w:rPr>
                      <w:sz w:val="21"/>
                      <w:szCs w:val="21"/>
                      <w:lang w:eastAsia="zh-CN"/>
                    </w:rPr>
                    <w:t>，视为允许类项目；</w:t>
                  </w:r>
                </w:p>
                <w:p>
                  <w:pPr>
                    <w:pStyle w:val="15"/>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②</w:t>
                  </w:r>
                  <w:r>
                    <w:rPr>
                      <w:rFonts w:hint="eastAsia" w:ascii="Times New Roman" w:hAnsi="Times New Roman" w:cs="Times New Roman"/>
                      <w:color w:val="auto"/>
                      <w:kern w:val="2"/>
                      <w:sz w:val="21"/>
                      <w:szCs w:val="21"/>
                      <w:highlight w:val="none"/>
                      <w:lang w:val="en-US" w:eastAsia="zh-CN" w:bidi="ar-SA"/>
                    </w:rPr>
                    <w:t>本项目一期</w:t>
                  </w:r>
                  <w:r>
                    <w:rPr>
                      <w:rFonts w:hint="eastAsia" w:ascii="Times New Roman" w:hAnsi="Times New Roman" w:cs="Times New Roman"/>
                      <w:color w:val="auto"/>
                      <w:kern w:val="2"/>
                      <w:sz w:val="21"/>
                      <w:szCs w:val="21"/>
                      <w:highlight w:val="yellow"/>
                      <w:lang w:val="en-US" w:eastAsia="zh-CN" w:bidi="ar-SA"/>
                    </w:rPr>
                    <w:t>已建成、</w:t>
                  </w:r>
                  <w:r>
                    <w:rPr>
                      <w:rFonts w:hint="eastAsia" w:ascii="Times New Roman" w:hAnsi="Times New Roman" w:cs="Times New Roman"/>
                      <w:color w:val="auto"/>
                      <w:kern w:val="2"/>
                      <w:sz w:val="21"/>
                      <w:szCs w:val="21"/>
                      <w:highlight w:val="none"/>
                      <w:lang w:val="en-US" w:eastAsia="zh-CN" w:bidi="ar-SA"/>
                    </w:rPr>
                    <w:t>二期主体工程已建成，施工期已结束，施工期影响已消失；</w:t>
                  </w:r>
                </w:p>
                <w:p>
                  <w:pPr>
                    <w:pStyle w:val="15"/>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rPr>
                      <w:rFonts w:hint="default" w:ascii="Times New Roman" w:hAnsi="Times New Roman" w:cs="Times New Roman"/>
                      <w:bCs/>
                      <w:color w:val="auto"/>
                      <w:kern w:val="0"/>
                      <w:szCs w:val="21"/>
                      <w:highlight w:val="none"/>
                    </w:rPr>
                  </w:pPr>
                </w:p>
              </w:tc>
              <w:tc>
                <w:tcPr>
                  <w:tcW w:w="921" w:type="dxa"/>
                  <w:tcBorders>
                    <w:tl2br w:val="nil"/>
                    <w:tr2bl w:val="nil"/>
                  </w:tcBorders>
                  <w:noWrap w:val="0"/>
                  <w:vAlign w:val="center"/>
                </w:tcPr>
                <w:p>
                  <w:pPr>
                    <w:widowControl/>
                    <w:spacing w:line="360" w:lineRule="exact"/>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94" w:type="dxa"/>
                  <w:tcBorders>
                    <w:tl2br w:val="nil"/>
                    <w:tr2bl w:val="nil"/>
                  </w:tcBorders>
                  <w:noWrap w:val="0"/>
                  <w:vAlign w:val="center"/>
                </w:tcPr>
                <w:p>
                  <w:pPr>
                    <w:widowControl/>
                    <w:spacing w:line="360" w:lineRule="exact"/>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《西咸新区</w:t>
                  </w:r>
                  <w:r>
                    <w:rPr>
                      <w:rFonts w:hint="default" w:ascii="Times New Roman" w:hAnsi="Times New Roman" w:cs="Times New Roman"/>
                      <w:color w:val="auto"/>
                      <w:szCs w:val="21"/>
                      <w:highlight w:val="none"/>
                    </w:rPr>
                    <w:t>铁腕治霾打赢蓝天保卫战三年行动</w:t>
                  </w:r>
                  <w:r>
                    <w:rPr>
                      <w:rFonts w:hint="eastAsia" w:ascii="Times New Roman" w:hAnsi="Times New Roman" w:cs="Times New Roman"/>
                      <w:color w:val="auto"/>
                      <w:szCs w:val="21"/>
                      <w:highlight w:val="none"/>
                      <w:lang w:eastAsia="zh-CN"/>
                    </w:rPr>
                    <w:t>实施</w:t>
                  </w:r>
                  <w:r>
                    <w:rPr>
                      <w:rFonts w:hint="default" w:ascii="Times New Roman" w:hAnsi="Times New Roman" w:cs="Times New Roman"/>
                      <w:color w:val="auto"/>
                      <w:szCs w:val="21"/>
                      <w:highlight w:val="none"/>
                    </w:rPr>
                    <w:t>方案（2018-2020年）（修订版）</w:t>
                  </w:r>
                  <w:r>
                    <w:rPr>
                      <w:rFonts w:hint="eastAsia" w:ascii="Times New Roman" w:hAnsi="Times New Roman" w:cs="Times New Roman"/>
                      <w:color w:val="auto"/>
                      <w:szCs w:val="21"/>
                      <w:highlight w:val="none"/>
                      <w:lang w:eastAsia="zh-CN"/>
                    </w:rPr>
                    <w:t>》</w:t>
                  </w:r>
                </w:p>
              </w:tc>
              <w:tc>
                <w:tcPr>
                  <w:tcW w:w="3779" w:type="dxa"/>
                  <w:tcBorders>
                    <w:tl2br w:val="nil"/>
                    <w:tr2bl w:val="nil"/>
                  </w:tcBorders>
                  <w:noWrap w:val="0"/>
                  <w:vAlign w:val="center"/>
                </w:tcPr>
                <w:p>
                  <w:pPr>
                    <w:pStyle w:val="4"/>
                    <w:spacing w:line="240" w:lineRule="auto"/>
                    <w:ind w:firstLine="0" w:firstLineChars="0"/>
                    <w:rPr>
                      <w:sz w:val="21"/>
                      <w:szCs w:val="21"/>
                      <w:lang w:eastAsia="zh-CN"/>
                    </w:rPr>
                  </w:pPr>
                  <w:r>
                    <w:rPr>
                      <w:sz w:val="21"/>
                      <w:szCs w:val="21"/>
                      <w:lang w:eastAsia="zh-CN"/>
                    </w:rPr>
                    <w:fldChar w:fldCharType="begin"/>
                  </w:r>
                  <w:r>
                    <w:rPr>
                      <w:sz w:val="21"/>
                      <w:szCs w:val="21"/>
                      <w:lang w:eastAsia="zh-CN"/>
                    </w:rPr>
                    <w:instrText xml:space="preserve"> = 1 \* GB3 \* MERGEFORMAT </w:instrText>
                  </w:r>
                  <w:r>
                    <w:rPr>
                      <w:sz w:val="21"/>
                      <w:szCs w:val="21"/>
                      <w:lang w:eastAsia="zh-CN"/>
                    </w:rPr>
                    <w:fldChar w:fldCharType="separate"/>
                  </w:r>
                  <w:r>
                    <w:rPr>
                      <w:rFonts w:hint="eastAsia"/>
                      <w:sz w:val="21"/>
                      <w:szCs w:val="21"/>
                      <w:lang w:eastAsia="zh-CN"/>
                    </w:rPr>
                    <w:t>①</w:t>
                  </w:r>
                  <w:r>
                    <w:rPr>
                      <w:sz w:val="21"/>
                      <w:szCs w:val="21"/>
                      <w:lang w:eastAsia="zh-CN"/>
                    </w:rPr>
                    <w:fldChar w:fldCharType="end"/>
                  </w:r>
                  <w:r>
                    <w:rPr>
                      <w:sz w:val="21"/>
                      <w:szCs w:val="21"/>
                      <w:lang w:eastAsia="zh-CN"/>
                    </w:rPr>
                    <w:t>优化产业布局。严格执行《关中地区</w:t>
                  </w:r>
                  <w:r>
                    <w:rPr>
                      <w:sz w:val="21"/>
                      <w:szCs w:val="21"/>
                      <w:lang w:eastAsia="zh-CN"/>
                    </w:rPr>
                    <w:fldChar w:fldCharType="begin"/>
                  </w:r>
                  <w:r>
                    <w:rPr>
                      <w:sz w:val="21"/>
                      <w:szCs w:val="21"/>
                      <w:lang w:eastAsia="zh-CN"/>
                    </w:rPr>
                    <w:instrText xml:space="preserve"> HYPERLINK "http://new.shaanxi.gov.cn/search/searchResultNew.jsp?q=%E6%B2%BB%E6%B1%A1%E9%99%8D%E9%9C%BE&amp;t_id=266" \t "http://www.shaanxi.gov.cn/zdzl/zwfw/sdbwz/lt/_blank" </w:instrText>
                  </w:r>
                  <w:r>
                    <w:rPr>
                      <w:sz w:val="21"/>
                      <w:szCs w:val="21"/>
                      <w:lang w:eastAsia="zh-CN"/>
                    </w:rPr>
                    <w:fldChar w:fldCharType="separate"/>
                  </w:r>
                  <w:r>
                    <w:rPr>
                      <w:sz w:val="21"/>
                      <w:szCs w:val="21"/>
                      <w:lang w:eastAsia="zh-CN"/>
                    </w:rPr>
                    <w:fldChar w:fldCharType="end"/>
                  </w:r>
                  <w:r>
                    <w:rPr>
                      <w:sz w:val="21"/>
                      <w:szCs w:val="21"/>
                      <w:lang w:eastAsia="zh-CN"/>
                    </w:rPr>
                    <w:fldChar w:fldCharType="begin"/>
                  </w:r>
                  <w:r>
                    <w:rPr>
                      <w:sz w:val="21"/>
                      <w:szCs w:val="21"/>
                      <w:lang w:eastAsia="zh-CN"/>
                    </w:rPr>
                    <w:instrText xml:space="preserve"> HYPERLINK "http://new.shaanxi.gov.cn/search/searchResultNew.jsp?q=%E6%B2%BB%E6%B1%A1%E9%99%8D%E9%9C%BE&amp;t_id=266" \t "http://www.shaanxi.gov.cn/zdzl/zwfw/sdbwz/lt/_blank" </w:instrText>
                  </w:r>
                  <w:r>
                    <w:rPr>
                      <w:sz w:val="21"/>
                      <w:szCs w:val="21"/>
                      <w:lang w:eastAsia="zh-CN"/>
                    </w:rPr>
                    <w:fldChar w:fldCharType="separate"/>
                  </w:r>
                  <w:r>
                    <w:rPr>
                      <w:sz w:val="21"/>
                      <w:szCs w:val="21"/>
                      <w:lang w:eastAsia="zh-CN"/>
                    </w:rPr>
                    <w:t>治污降霾</w:t>
                  </w:r>
                  <w:r>
                    <w:rPr>
                      <w:sz w:val="21"/>
                      <w:szCs w:val="21"/>
                      <w:lang w:eastAsia="zh-CN"/>
                    </w:rPr>
                    <w:fldChar w:fldCharType="end"/>
                  </w:r>
                  <w:r>
                    <w:rPr>
                      <w:sz w:val="21"/>
                      <w:szCs w:val="21"/>
                      <w:lang w:eastAsia="zh-CN"/>
                    </w:rPr>
                    <w:t>重点行业项目建设指导目录（2017年本）》；</w:t>
                  </w:r>
                </w:p>
                <w:p>
                  <w:pPr>
                    <w:pStyle w:val="4"/>
                    <w:spacing w:line="240" w:lineRule="auto"/>
                    <w:ind w:firstLine="0" w:firstLineChars="0"/>
                    <w:rPr>
                      <w:rFonts w:hint="default" w:ascii="Times New Roman" w:hAnsi="Times New Roman" w:cs="Times New Roman"/>
                      <w:color w:val="auto"/>
                      <w:szCs w:val="21"/>
                      <w:highlight w:val="none"/>
                    </w:rPr>
                  </w:pPr>
                  <w:r>
                    <w:rPr>
                      <w:sz w:val="21"/>
                      <w:szCs w:val="21"/>
                      <w:lang w:eastAsia="zh-CN"/>
                    </w:rPr>
                    <w:fldChar w:fldCharType="begin"/>
                  </w:r>
                  <w:r>
                    <w:rPr>
                      <w:sz w:val="21"/>
                      <w:szCs w:val="21"/>
                      <w:lang w:eastAsia="zh-CN"/>
                    </w:rPr>
                    <w:instrText xml:space="preserve"> = 2 \* GB3 \* MERGEFORMAT </w:instrText>
                  </w:r>
                  <w:r>
                    <w:rPr>
                      <w:sz w:val="21"/>
                      <w:szCs w:val="21"/>
                      <w:lang w:eastAsia="zh-CN"/>
                    </w:rPr>
                    <w:fldChar w:fldCharType="separate"/>
                  </w:r>
                  <w:r>
                    <w:rPr>
                      <w:rFonts w:hint="eastAsia"/>
                      <w:sz w:val="21"/>
                      <w:szCs w:val="21"/>
                      <w:lang w:eastAsia="zh-CN"/>
                    </w:rPr>
                    <w:t>②</w:t>
                  </w:r>
                  <w:r>
                    <w:rPr>
                      <w:sz w:val="21"/>
                      <w:szCs w:val="21"/>
                      <w:lang w:eastAsia="zh-CN"/>
                    </w:rPr>
                    <w:fldChar w:fldCharType="end"/>
                  </w:r>
                  <w:r>
                    <w:rPr>
                      <w:rFonts w:hint="default"/>
                      <w:sz w:val="21"/>
                      <w:szCs w:val="21"/>
                      <w:lang w:eastAsia="zh-CN"/>
                    </w:rPr>
                    <w:t>持续整治扬尘源，大幅降低颗粒物污染</w:t>
                  </w:r>
                  <w:r>
                    <w:rPr>
                      <w:rFonts w:hint="eastAsia"/>
                      <w:sz w:val="21"/>
                      <w:szCs w:val="21"/>
                      <w:lang w:eastAsia="zh-CN"/>
                    </w:rPr>
                    <w:t>。</w:t>
                  </w:r>
                  <w:r>
                    <w:rPr>
                      <w:rFonts w:hint="default"/>
                      <w:sz w:val="21"/>
                      <w:szCs w:val="21"/>
                      <w:lang w:eastAsia="zh-CN"/>
                    </w:rPr>
                    <w:t>严格控制市政、房建、水利（滩面、河道等）、绿化、拆迁等项目扬尘污染排放，采取“精细化管理+红黄绿挂牌结果管理”模式，严格落实“六个100%”和“七个到位”及《施工工地场界扬尘排放限值管理办法》</w:t>
                  </w:r>
                  <w:r>
                    <w:rPr>
                      <w:rFonts w:hint="eastAsia"/>
                      <w:sz w:val="21"/>
                      <w:szCs w:val="21"/>
                      <w:lang w:eastAsia="zh-CN"/>
                    </w:rPr>
                    <w:t>；</w:t>
                  </w:r>
                </w:p>
              </w:tc>
              <w:tc>
                <w:tcPr>
                  <w:tcW w:w="2426" w:type="dxa"/>
                  <w:vMerge w:val="continue"/>
                  <w:tcBorders>
                    <w:tl2br w:val="nil"/>
                    <w:tr2bl w:val="nil"/>
                  </w:tcBorders>
                  <w:noWrap w:val="0"/>
                  <w:vAlign w:val="center"/>
                </w:tcPr>
                <w:p>
                  <w:pPr>
                    <w:widowControl/>
                    <w:spacing w:line="360" w:lineRule="exact"/>
                    <w:rPr>
                      <w:rFonts w:hint="default" w:ascii="Times New Roman" w:hAnsi="Times New Roman" w:cs="Times New Roman"/>
                      <w:bCs/>
                      <w:color w:val="auto"/>
                      <w:kern w:val="0"/>
                      <w:szCs w:val="21"/>
                      <w:highlight w:val="none"/>
                    </w:rPr>
                  </w:pPr>
                </w:p>
              </w:tc>
              <w:tc>
                <w:tcPr>
                  <w:tcW w:w="921" w:type="dxa"/>
                  <w:tcBorders>
                    <w:tl2br w:val="nil"/>
                    <w:tr2bl w:val="nil"/>
                  </w:tcBorders>
                  <w:noWrap w:val="0"/>
                  <w:vAlign w:val="center"/>
                </w:tcPr>
                <w:p>
                  <w:pPr>
                    <w:widowControl/>
                    <w:spacing w:line="360" w:lineRule="exact"/>
                    <w:jc w:val="center"/>
                    <w:rPr>
                      <w:rFonts w:hint="default" w:ascii="Times New Roman" w:hAnsi="Times New Roman" w:cs="Times New Roman"/>
                      <w:bCs/>
                      <w:color w:val="auto"/>
                      <w:kern w:val="0"/>
                      <w:szCs w:val="21"/>
                      <w:highlight w:val="none"/>
                    </w:rPr>
                  </w:pPr>
                  <w:r>
                    <w:rPr>
                      <w:rFonts w:hint="default" w:ascii="Times New Roman" w:hAnsi="Times New Roman" w:cs="Times New Roman"/>
                      <w:bCs/>
                      <w:color w:val="auto"/>
                      <w:kern w:val="0"/>
                      <w:szCs w:val="21"/>
                      <w:highlight w:val="none"/>
                    </w:rPr>
                    <w:t>符合</w:t>
                  </w:r>
                </w:p>
              </w:tc>
            </w:tr>
          </w:tbl>
          <w:p>
            <w:pPr>
              <w:spacing w:line="360" w:lineRule="auto"/>
              <w:ind w:firstLine="480" w:firstLineChars="200"/>
              <w:jc w:val="both"/>
              <w:rPr>
                <w:rFonts w:hint="default" w:ascii="Times New Roman" w:hAnsi="Times New Roman" w:eastAsia="宋体" w:cs="Times New Roman"/>
                <w:b w:val="0"/>
                <w:bCs/>
                <w:color w:val="FF0000"/>
                <w:sz w:val="24"/>
                <w:szCs w:val="24"/>
                <w:lang w:val="en-US" w:eastAsia="zh-CN"/>
              </w:rPr>
            </w:pPr>
            <w:r>
              <w:rPr>
                <w:rFonts w:hint="eastAsia" w:ascii="Times New Roman" w:hAnsi="Times New Roman" w:eastAsia="宋体" w:cs="Times New Roman"/>
                <w:b w:val="0"/>
                <w:bCs/>
                <w:color w:val="FF0000"/>
                <w:sz w:val="24"/>
                <w:szCs w:val="24"/>
                <w:lang w:val="en-US" w:eastAsia="zh-CN"/>
              </w:rPr>
              <w:t>（4）</w:t>
            </w:r>
            <w:r>
              <w:rPr>
                <w:rFonts w:hint="default" w:ascii="Times New Roman" w:hAnsi="Times New Roman" w:eastAsia="宋体" w:cs="Times New Roman"/>
                <w:b w:val="0"/>
                <w:bCs/>
                <w:color w:val="FF0000"/>
                <w:sz w:val="24"/>
                <w:szCs w:val="24"/>
                <w:lang w:val="en-US" w:eastAsia="zh-CN"/>
              </w:rPr>
              <w:t>与VOCs相关政策符合性分析</w:t>
            </w:r>
          </w:p>
          <w:p>
            <w:pPr>
              <w:spacing w:line="360" w:lineRule="auto"/>
              <w:ind w:firstLine="480" w:firstLineChars="200"/>
              <w:jc w:val="both"/>
              <w:rPr>
                <w:rFonts w:hint="default" w:ascii="Times New Roman" w:hAnsi="Times New Roman" w:eastAsia="宋体" w:cs="Times New Roman"/>
                <w:b w:val="0"/>
                <w:bCs/>
                <w:color w:val="FF0000"/>
                <w:sz w:val="24"/>
                <w:szCs w:val="24"/>
                <w:lang w:eastAsia="zh-TW"/>
              </w:rPr>
            </w:pPr>
            <w:r>
              <w:rPr>
                <w:rFonts w:hint="default" w:ascii="Times New Roman" w:hAnsi="Times New Roman" w:eastAsia="宋体" w:cs="Times New Roman"/>
                <w:b w:val="0"/>
                <w:bCs/>
                <w:color w:val="FF0000"/>
                <w:sz w:val="24"/>
                <w:szCs w:val="24"/>
                <w:lang w:eastAsia="zh-TW"/>
              </w:rPr>
              <w:t>本项目与挥发性有机物（VOCs）有关法律、政策的协调性分析相关内容见表</w:t>
            </w:r>
            <w:r>
              <w:rPr>
                <w:rFonts w:hint="eastAsia" w:ascii="Times New Roman" w:hAnsi="Times New Roman" w:eastAsia="宋体" w:cs="Times New Roman"/>
                <w:b w:val="0"/>
                <w:bCs/>
                <w:color w:val="FF0000"/>
                <w:sz w:val="24"/>
                <w:szCs w:val="24"/>
                <w:lang w:val="en-US" w:eastAsia="zh-CN"/>
              </w:rPr>
              <w:t>1-3</w:t>
            </w:r>
            <w:r>
              <w:rPr>
                <w:rFonts w:hint="default" w:ascii="Times New Roman" w:hAnsi="Times New Roman" w:eastAsia="宋体" w:cs="Times New Roman"/>
                <w:b w:val="0"/>
                <w:bCs/>
                <w:color w:val="FF0000"/>
                <w:sz w:val="24"/>
                <w:szCs w:val="24"/>
                <w:lang w:eastAsia="zh-TW"/>
              </w:rPr>
              <w:t>。</w:t>
            </w:r>
          </w:p>
          <w:p>
            <w:pPr>
              <w:autoSpaceDE w:val="0"/>
              <w:autoSpaceDN w:val="0"/>
              <w:adjustRightInd w:val="0"/>
              <w:spacing w:line="360" w:lineRule="exact"/>
              <w:ind w:firstLine="480" w:firstLineChars="200"/>
              <w:jc w:val="center"/>
              <w:rPr>
                <w:rFonts w:hint="default" w:ascii="Times New Roman" w:hAnsi="Times New Roman" w:eastAsia="宋体" w:cs="Times New Roman"/>
                <w:b w:val="0"/>
                <w:bCs w:val="0"/>
                <w:color w:val="FF0000"/>
                <w:kern w:val="0"/>
                <w:sz w:val="24"/>
                <w:highlight w:val="none"/>
                <w:lang w:val="zh-CN" w:eastAsia="zh-CN"/>
              </w:rPr>
            </w:pPr>
            <w:r>
              <w:rPr>
                <w:rFonts w:hint="default" w:ascii="Times New Roman" w:hAnsi="Times New Roman" w:eastAsia="宋体" w:cs="Times New Roman"/>
                <w:b w:val="0"/>
                <w:bCs w:val="0"/>
                <w:color w:val="FF0000"/>
                <w:kern w:val="0"/>
                <w:sz w:val="24"/>
                <w:highlight w:val="none"/>
                <w:lang w:val="zh-CN" w:eastAsia="zh-CN"/>
              </w:rPr>
              <w:t>表</w:t>
            </w:r>
            <w:r>
              <w:rPr>
                <w:rFonts w:hint="eastAsia" w:ascii="Times New Roman" w:hAnsi="Times New Roman" w:eastAsia="宋体" w:cs="Times New Roman"/>
                <w:b w:val="0"/>
                <w:bCs w:val="0"/>
                <w:color w:val="FF0000"/>
                <w:kern w:val="0"/>
                <w:sz w:val="24"/>
                <w:highlight w:val="none"/>
                <w:lang w:val="en-US" w:eastAsia="zh-CN"/>
              </w:rPr>
              <w:t>1-3</w:t>
            </w:r>
            <w:r>
              <w:rPr>
                <w:rFonts w:hint="default" w:ascii="Times New Roman" w:hAnsi="Times New Roman" w:eastAsia="宋体" w:cs="Times New Roman"/>
                <w:b w:val="0"/>
                <w:bCs w:val="0"/>
                <w:color w:val="FF0000"/>
                <w:kern w:val="0"/>
                <w:sz w:val="24"/>
                <w:highlight w:val="none"/>
                <w:lang w:val="zh-CN" w:eastAsia="zh-CN"/>
              </w:rPr>
              <w:t xml:space="preserve"> </w:t>
            </w:r>
            <w:r>
              <w:rPr>
                <w:rFonts w:hint="eastAsia" w:ascii="Times New Roman" w:hAnsi="Times New Roman" w:eastAsia="宋体" w:cs="Times New Roman"/>
                <w:b w:val="0"/>
                <w:bCs w:val="0"/>
                <w:color w:val="FF0000"/>
                <w:kern w:val="0"/>
                <w:sz w:val="24"/>
                <w:highlight w:val="none"/>
                <w:lang w:val="en-US" w:eastAsia="zh-CN"/>
              </w:rPr>
              <w:t xml:space="preserve"> </w:t>
            </w:r>
            <w:r>
              <w:rPr>
                <w:rFonts w:hint="default" w:ascii="Times New Roman" w:hAnsi="Times New Roman" w:eastAsia="宋体" w:cs="Times New Roman"/>
                <w:b w:val="0"/>
                <w:bCs w:val="0"/>
                <w:color w:val="FF0000"/>
                <w:kern w:val="0"/>
                <w:sz w:val="24"/>
                <w:highlight w:val="none"/>
                <w:lang w:val="zh-CN" w:eastAsia="zh-CN"/>
              </w:rPr>
              <w:t>项目与挥发性有机物（VOCs）有关法律、政策的协调性分析</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72"/>
              <w:gridCol w:w="3096"/>
              <w:gridCol w:w="3157"/>
              <w:gridCol w:w="9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1572" w:type="dxa"/>
                  <w:tcBorders>
                    <w:tl2br w:val="nil"/>
                    <w:tr2bl w:val="nil"/>
                  </w:tcBorders>
                  <w:noWrap w:val="0"/>
                  <w:vAlign w:val="center"/>
                </w:tcPr>
                <w:p>
                  <w:pPr>
                    <w:adjustRightInd w:val="0"/>
                    <w:snapToGrid w:val="0"/>
                    <w:spacing w:line="360" w:lineRule="auto"/>
                    <w:jc w:val="center"/>
                    <w:rPr>
                      <w:rFonts w:hint="default" w:ascii="Times New Roman" w:hAnsi="Times New Roman" w:cs="Times New Roman"/>
                      <w:color w:val="FF0000"/>
                      <w:sz w:val="21"/>
                      <w:szCs w:val="21"/>
                      <w:lang w:eastAsia="zh-TW"/>
                    </w:rPr>
                  </w:pPr>
                  <w:r>
                    <w:rPr>
                      <w:rFonts w:hint="default" w:ascii="Times New Roman" w:hAnsi="Times New Roman" w:cs="Times New Roman"/>
                      <w:color w:val="FF0000"/>
                      <w:sz w:val="21"/>
                      <w:szCs w:val="21"/>
                      <w:lang w:eastAsia="zh-TW" w:bidi="ar"/>
                    </w:rPr>
                    <w:t>法律、政策</w:t>
                  </w:r>
                </w:p>
              </w:tc>
              <w:tc>
                <w:tcPr>
                  <w:tcW w:w="3096" w:type="dxa"/>
                  <w:tcBorders>
                    <w:tl2br w:val="nil"/>
                    <w:tr2bl w:val="nil"/>
                  </w:tcBorders>
                  <w:noWrap w:val="0"/>
                  <w:vAlign w:val="center"/>
                </w:tcPr>
                <w:p>
                  <w:pPr>
                    <w:adjustRightInd w:val="0"/>
                    <w:snapToGrid w:val="0"/>
                    <w:spacing w:line="360" w:lineRule="auto"/>
                    <w:jc w:val="center"/>
                    <w:rPr>
                      <w:rFonts w:hint="default" w:ascii="Times New Roman" w:hAnsi="Times New Roman" w:cs="Times New Roman"/>
                      <w:color w:val="FF0000"/>
                      <w:sz w:val="21"/>
                      <w:szCs w:val="21"/>
                      <w:lang w:eastAsia="zh-TW"/>
                    </w:rPr>
                  </w:pPr>
                  <w:r>
                    <w:rPr>
                      <w:rFonts w:hint="default" w:ascii="Times New Roman" w:hAnsi="Times New Roman" w:cs="Times New Roman"/>
                      <w:color w:val="FF0000"/>
                      <w:sz w:val="21"/>
                      <w:szCs w:val="21"/>
                      <w:lang w:eastAsia="zh-TW" w:bidi="ar"/>
                    </w:rPr>
                    <w:t>要求</w:t>
                  </w:r>
                </w:p>
              </w:tc>
              <w:tc>
                <w:tcPr>
                  <w:tcW w:w="3157" w:type="dxa"/>
                  <w:tcBorders>
                    <w:tl2br w:val="nil"/>
                    <w:tr2bl w:val="nil"/>
                  </w:tcBorders>
                  <w:noWrap w:val="0"/>
                  <w:vAlign w:val="center"/>
                </w:tcPr>
                <w:p>
                  <w:pPr>
                    <w:adjustRightInd w:val="0"/>
                    <w:snapToGrid w:val="0"/>
                    <w:spacing w:line="360" w:lineRule="auto"/>
                    <w:jc w:val="center"/>
                    <w:rPr>
                      <w:rFonts w:hint="default" w:ascii="Times New Roman" w:hAnsi="Times New Roman" w:cs="Times New Roman"/>
                      <w:color w:val="FF0000"/>
                      <w:sz w:val="21"/>
                      <w:szCs w:val="21"/>
                      <w:lang w:eastAsia="zh-TW"/>
                    </w:rPr>
                  </w:pPr>
                  <w:r>
                    <w:rPr>
                      <w:rFonts w:hint="default" w:ascii="Times New Roman" w:hAnsi="Times New Roman" w:cs="Times New Roman"/>
                      <w:color w:val="FF0000"/>
                      <w:sz w:val="21"/>
                      <w:szCs w:val="21"/>
                      <w:lang w:eastAsia="zh-TW" w:bidi="ar"/>
                    </w:rPr>
                    <w:t>本项目情况</w:t>
                  </w:r>
                </w:p>
              </w:tc>
              <w:tc>
                <w:tcPr>
                  <w:tcW w:w="955" w:type="dxa"/>
                  <w:tcBorders>
                    <w:tl2br w:val="nil"/>
                    <w:tr2bl w:val="nil"/>
                  </w:tcBorders>
                  <w:noWrap w:val="0"/>
                  <w:vAlign w:val="center"/>
                </w:tcPr>
                <w:p>
                  <w:pPr>
                    <w:adjustRightInd w:val="0"/>
                    <w:snapToGrid w:val="0"/>
                    <w:spacing w:line="360" w:lineRule="auto"/>
                    <w:jc w:val="center"/>
                    <w:rPr>
                      <w:rFonts w:hint="default" w:ascii="Times New Roman" w:hAnsi="Times New Roman" w:cs="Times New Roman"/>
                      <w:color w:val="FF0000"/>
                      <w:sz w:val="21"/>
                      <w:szCs w:val="21"/>
                      <w:lang w:eastAsia="zh-TW"/>
                    </w:rPr>
                  </w:pPr>
                  <w:r>
                    <w:rPr>
                      <w:rFonts w:hint="default" w:ascii="Times New Roman" w:hAnsi="Times New Roman" w:cs="Times New Roman"/>
                      <w:color w:val="FF0000"/>
                      <w:sz w:val="21"/>
                      <w:szCs w:val="21"/>
                      <w:lang w:eastAsia="zh-TW" w:bidi="ar"/>
                    </w:rPr>
                    <w:t>相符性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1572"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中华人民共和国大气污染防治法（2018年10月26日修订）</w:t>
                  </w:r>
                </w:p>
              </w:tc>
              <w:tc>
                <w:tcPr>
                  <w:tcW w:w="30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第四十五条规定：产生含挥发性有机废气的生产和服务活动，应当在密闭空间或者设备中进行，并按照规定安装、使用污染防治设施；无法密闭的，应当采取措施减少废气排放</w:t>
                  </w:r>
                </w:p>
              </w:tc>
              <w:tc>
                <w:tcPr>
                  <w:tcW w:w="3157" w:type="dxa"/>
                  <w:vMerge w:val="restart"/>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kern w:val="2"/>
                      <w:sz w:val="21"/>
                      <w:szCs w:val="21"/>
                      <w:lang w:val="en-US" w:eastAsia="zh-TW" w:bidi="ar-SA"/>
                    </w:rPr>
                    <w:t>本项目在生产运行过程中，需要用乙醇溶解</w:t>
                  </w:r>
                  <w:r>
                    <w:rPr>
                      <w:rFonts w:hint="eastAsia" w:ascii="Times New Roman" w:hAnsi="Times New Roman" w:eastAsia="宋体" w:cs="Times New Roman"/>
                      <w:color w:val="FF0000"/>
                      <w:kern w:val="2"/>
                      <w:sz w:val="21"/>
                      <w:szCs w:val="21"/>
                      <w:lang w:val="en-US" w:eastAsia="zh-CN" w:bidi="ar-SA"/>
                    </w:rPr>
                    <w:t>部分原料</w:t>
                  </w:r>
                  <w:r>
                    <w:rPr>
                      <w:rFonts w:hint="default" w:ascii="Times New Roman" w:hAnsi="Times New Roman" w:eastAsia="宋体" w:cs="Times New Roman"/>
                      <w:color w:val="FF0000"/>
                      <w:kern w:val="2"/>
                      <w:sz w:val="21"/>
                      <w:szCs w:val="21"/>
                      <w:lang w:val="en-US" w:eastAsia="zh-TW" w:bidi="ar-SA"/>
                    </w:rPr>
                    <w:t>，在溶解和搅拌过程中会挥发性少量乙醇</w:t>
                  </w:r>
                  <w:r>
                    <w:rPr>
                      <w:rFonts w:hint="eastAsia" w:ascii="Times New Roman" w:hAnsi="Times New Roman" w:eastAsia="宋体" w:cs="Times New Roman"/>
                      <w:color w:val="FF0000"/>
                      <w:kern w:val="2"/>
                      <w:sz w:val="21"/>
                      <w:szCs w:val="21"/>
                      <w:lang w:val="en-US" w:eastAsia="zh-CN" w:bidi="ar-SA"/>
                    </w:rPr>
                    <w:t>有机</w:t>
                  </w:r>
                  <w:r>
                    <w:rPr>
                      <w:rFonts w:hint="default" w:ascii="Times New Roman" w:hAnsi="Times New Roman" w:eastAsia="宋体" w:cs="Times New Roman"/>
                      <w:color w:val="FF0000"/>
                      <w:kern w:val="2"/>
                      <w:sz w:val="21"/>
                      <w:szCs w:val="21"/>
                      <w:lang w:val="en-US" w:eastAsia="zh-TW" w:bidi="ar-SA"/>
                    </w:rPr>
                    <w:t>废气</w:t>
                  </w:r>
                  <w:r>
                    <w:rPr>
                      <w:rFonts w:hint="eastAsia" w:ascii="Times New Roman" w:hAnsi="Times New Roman" w:eastAsia="宋体" w:cs="Times New Roman"/>
                      <w:color w:val="FF0000"/>
                      <w:kern w:val="2"/>
                      <w:sz w:val="21"/>
                      <w:szCs w:val="21"/>
                      <w:lang w:val="en-US" w:eastAsia="zh-CN" w:bidi="ar-SA"/>
                    </w:rPr>
                    <w:t>。</w:t>
                  </w:r>
                </w:p>
                <w:p>
                  <w:pPr>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kern w:val="2"/>
                      <w:sz w:val="21"/>
                      <w:szCs w:val="21"/>
                      <w:lang w:val="en-US" w:eastAsia="zh-CN" w:bidi="ar-SA"/>
                    </w:rPr>
                    <w:t>乙醇在溶解过程中进行密闭加盖，原料混合搅拌过程在密闭的全自动均质机中进行，少量挥发的无组织废气通过车间空气循环净化系统进行收集和净化</w:t>
                  </w:r>
                </w:p>
              </w:tc>
              <w:tc>
                <w:tcPr>
                  <w:tcW w:w="955"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1572" w:type="dxa"/>
                  <w:vMerge w:val="restart"/>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《“十三五”挥发性有机物污染防治工作方案》</w:t>
                  </w:r>
                </w:p>
              </w:tc>
              <w:tc>
                <w:tcPr>
                  <w:tcW w:w="3096"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新、改、扩建涉VOCs排放项目，应从源头加强控制，使用低（无）VOCs含量的原辅材料，加强废气收集，安装高效治理措施</w:t>
                  </w:r>
                </w:p>
              </w:tc>
              <w:tc>
                <w:tcPr>
                  <w:tcW w:w="3157" w:type="dxa"/>
                  <w:vMerge w:val="continue"/>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CN" w:bidi="ar-SA"/>
                    </w:rPr>
                  </w:pPr>
                </w:p>
              </w:tc>
              <w:tc>
                <w:tcPr>
                  <w:tcW w:w="955"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72" w:type="dxa"/>
                  <w:vMerge w:val="continue"/>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p>
              </w:tc>
              <w:tc>
                <w:tcPr>
                  <w:tcW w:w="3096"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严格建设项目环境准入：提高VOCs排放重点行业环保准入门槛，严格控制新增污染物排放量。新建涉VOCs排放的工业企业要入园区。</w:t>
                  </w:r>
                </w:p>
              </w:tc>
              <w:tc>
                <w:tcPr>
                  <w:tcW w:w="3157"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kern w:val="2"/>
                      <w:sz w:val="21"/>
                      <w:szCs w:val="21"/>
                      <w:lang w:val="en-US" w:eastAsia="zh-CN" w:bidi="ar-SA"/>
                    </w:rPr>
                    <w:t xml:space="preserve">根据西咸新区沣西新城“散乱污”整治领导小组办公室文件《关于加强整改提升类“散乱污”企业工作的通知》（沣西“散乱污”整治办发[2018]8号）中整治提升企业一览表得到（大王镇，序号7），陕西美芙康生物科技有限公司符合地方政策，属于提升改造类企业 </w:t>
                  </w:r>
                </w:p>
              </w:tc>
              <w:tc>
                <w:tcPr>
                  <w:tcW w:w="955"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kern w:val="2"/>
                      <w:sz w:val="21"/>
                      <w:szCs w:val="21"/>
                      <w:lang w:val="en-US" w:eastAsia="zh-CN"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72"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陕西省铁腕治霾打赢蓝天保卫战三年行动方案（2018-2020年）</w:t>
                  </w:r>
                </w:p>
              </w:tc>
              <w:tc>
                <w:tcPr>
                  <w:tcW w:w="3096"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color w:val="FF0000"/>
                      <w:kern w:val="2"/>
                      <w:sz w:val="21"/>
                      <w:szCs w:val="21"/>
                      <w:lang w:val="en-US" w:eastAsia="zh-TW" w:bidi="ar-SA"/>
                    </w:rPr>
                    <w:t>  第四十四条</w:t>
                  </w:r>
                  <w:r>
                    <w:rPr>
                      <w:rFonts w:hint="eastAsia" w:ascii="Times New Roman" w:hAnsi="Times New Roman" w:eastAsia="宋体" w:cs="Times New Roman"/>
                      <w:color w:val="FF0000"/>
                      <w:kern w:val="2"/>
                      <w:sz w:val="21"/>
                      <w:szCs w:val="21"/>
                      <w:lang w:val="en-US" w:eastAsia="zh-CN" w:bidi="ar-SA"/>
                    </w:rPr>
                    <w:t>“</w:t>
                  </w:r>
                  <w:r>
                    <w:rPr>
                      <w:rFonts w:hint="default" w:ascii="Times New Roman" w:hAnsi="Times New Roman" w:eastAsia="宋体" w:cs="Times New Roman"/>
                      <w:color w:val="FF0000"/>
                      <w:kern w:val="2"/>
                      <w:sz w:val="21"/>
                      <w:szCs w:val="21"/>
                      <w:lang w:val="en-US" w:eastAsia="zh-TW" w:bidi="ar-SA"/>
                    </w:rPr>
                    <w:t>生产、进口、销售和使用含挥发性有机物的原材料和产品的，其挥发性有机物含量应当符合质量标准或者要求。国家鼓励生产、进口、销售和使用低毒、低挥发性有机溶剂</w:t>
                  </w:r>
                  <w:r>
                    <w:rPr>
                      <w:rFonts w:hint="eastAsia" w:ascii="Times New Roman" w:hAnsi="Times New Roman" w:eastAsia="宋体" w:cs="Times New Roman"/>
                      <w:color w:val="FF0000"/>
                      <w:kern w:val="2"/>
                      <w:sz w:val="21"/>
                      <w:szCs w:val="21"/>
                      <w:lang w:val="en-US" w:eastAsia="zh-CN" w:bidi="ar-SA"/>
                    </w:rPr>
                    <w:t>”；</w:t>
                  </w:r>
                </w:p>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    第四十五条</w:t>
                  </w:r>
                  <w:r>
                    <w:rPr>
                      <w:rFonts w:hint="eastAsia" w:ascii="Times New Roman" w:hAnsi="Times New Roman" w:eastAsia="宋体" w:cs="Times New Roman"/>
                      <w:color w:val="FF0000"/>
                      <w:kern w:val="2"/>
                      <w:sz w:val="21"/>
                      <w:szCs w:val="21"/>
                      <w:lang w:val="en-US" w:eastAsia="zh-CN" w:bidi="ar-SA"/>
                    </w:rPr>
                    <w:t>“</w:t>
                  </w:r>
                  <w:r>
                    <w:rPr>
                      <w:rFonts w:hint="default" w:ascii="Times New Roman" w:hAnsi="Times New Roman" w:eastAsia="宋体" w:cs="Times New Roman"/>
                      <w:color w:val="FF0000"/>
                      <w:kern w:val="2"/>
                      <w:sz w:val="21"/>
                      <w:szCs w:val="21"/>
                      <w:lang w:val="en-US" w:eastAsia="zh-TW" w:bidi="ar-SA"/>
                    </w:rPr>
                    <w:t>产生含挥发性有机物废气的生产和服务活动，应当在密闭空间或者设备中进行，并按照规定安装、使用污染防治设施；无法密闭的，应当采取措施减少废气排放</w:t>
                  </w:r>
                  <w:r>
                    <w:rPr>
                      <w:rFonts w:hint="eastAsia" w:ascii="Times New Roman" w:hAnsi="Times New Roman" w:eastAsia="宋体" w:cs="Times New Roman"/>
                      <w:color w:val="FF0000"/>
                      <w:kern w:val="2"/>
                      <w:sz w:val="21"/>
                      <w:szCs w:val="21"/>
                      <w:lang w:val="en-US" w:eastAsia="zh-CN" w:bidi="ar-SA"/>
                    </w:rPr>
                    <w:t>”；</w:t>
                  </w:r>
                </w:p>
              </w:tc>
              <w:tc>
                <w:tcPr>
                  <w:tcW w:w="3157"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kern w:val="2"/>
                      <w:sz w:val="21"/>
                      <w:szCs w:val="21"/>
                      <w:lang w:val="en-US" w:eastAsia="zh-CN" w:bidi="ar-SA"/>
                    </w:rPr>
                    <w:t>本项目原料购买95%的乙醇，原料使用量较小，乙醇在溶解过程中进行密闭加盖，原料混合搅拌过程在密闭的全自动均质机中进行，少量挥发的无组织废气通过车间空气循环净化系统进行收集和净化</w:t>
                  </w:r>
                </w:p>
              </w:tc>
              <w:tc>
                <w:tcPr>
                  <w:tcW w:w="955"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572" w:type="dxa"/>
                  <w:vMerge w:val="restart"/>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挥发性有机物（VOCs）污染防治技术政策</w:t>
                  </w:r>
                </w:p>
              </w:tc>
              <w:tc>
                <w:tcPr>
                  <w:tcW w:w="3096"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含VOCs产品的使用过程中，采取废气收集措施，提高废气收集效率，减少废气的无组织排放与逸散，并对收集后的废气进行回收或处理后达标排放。</w:t>
                  </w:r>
                </w:p>
              </w:tc>
              <w:tc>
                <w:tcPr>
                  <w:tcW w:w="3157" w:type="dxa"/>
                  <w:vMerge w:val="restart"/>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eastAsia" w:ascii="Times New Roman" w:hAnsi="Times New Roman" w:eastAsia="宋体" w:cs="Times New Roman"/>
                      <w:color w:val="FF0000"/>
                      <w:kern w:val="2"/>
                      <w:sz w:val="21"/>
                      <w:szCs w:val="21"/>
                      <w:lang w:val="en-US" w:eastAsia="zh-CN" w:bidi="ar-SA"/>
                    </w:rPr>
                    <w:t>乙醇在溶解过程中进行密闭加盖，原料混合搅拌过程在密闭的全自动均质机中进行，少量挥发的无组织废气通过车间空气循环净化系统进行收集和净化后，散逸到外环境的无组织废气较少，无回收价值，对环境影响较小</w:t>
                  </w:r>
                </w:p>
              </w:tc>
              <w:tc>
                <w:tcPr>
                  <w:tcW w:w="955"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572" w:type="dxa"/>
                  <w:vMerge w:val="continue"/>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p>
              </w:tc>
              <w:tc>
                <w:tcPr>
                  <w:tcW w:w="3096"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对于含低浓度VOCs的废气，有回收价值时可采用吸附技术对有机</w:t>
                  </w:r>
                  <w:r>
                    <w:rPr>
                      <w:rFonts w:hint="default" w:ascii="Times New Roman" w:hAnsi="Times New Roman" w:eastAsia="宋体" w:cs="Times New Roman"/>
                      <w:color w:val="FF0000"/>
                      <w:kern w:val="2"/>
                      <w:sz w:val="21"/>
                      <w:szCs w:val="21"/>
                      <w:lang w:val="en-US" w:eastAsia="zh-CN" w:bidi="ar-SA"/>
                    </w:rPr>
                    <w:t>废气处理</w:t>
                  </w:r>
                  <w:r>
                    <w:rPr>
                      <w:rFonts w:hint="default" w:ascii="Times New Roman" w:hAnsi="Times New Roman" w:eastAsia="宋体" w:cs="Times New Roman"/>
                      <w:color w:val="FF0000"/>
                      <w:kern w:val="2"/>
                      <w:sz w:val="21"/>
                      <w:szCs w:val="21"/>
                      <w:lang w:val="en-US" w:eastAsia="zh-TW" w:bidi="ar-SA"/>
                    </w:rPr>
                    <w:t>后达标排放；不易回收时，可采用吸附浓缩燃烧技术、生物技术、吸收技术、等离子体技术或紫外光高级氧化技术等净化后达标排放。</w:t>
                  </w:r>
                </w:p>
              </w:tc>
              <w:tc>
                <w:tcPr>
                  <w:tcW w:w="3157" w:type="dxa"/>
                  <w:vMerge w:val="continue"/>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FF0000"/>
                      <w:kern w:val="2"/>
                      <w:sz w:val="21"/>
                      <w:szCs w:val="21"/>
                      <w:lang w:val="en-US" w:eastAsia="zh-TW" w:bidi="ar-SA"/>
                    </w:rPr>
                  </w:pPr>
                </w:p>
              </w:tc>
              <w:tc>
                <w:tcPr>
                  <w:tcW w:w="955" w:type="dxa"/>
                  <w:tcBorders>
                    <w:tl2br w:val="nil"/>
                    <w:tr2bl w:val="nil"/>
                  </w:tcBorders>
                  <w:noWrap w:val="0"/>
                  <w:vAlign w:val="center"/>
                </w:tcPr>
                <w:p>
                  <w:pPr>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FF0000"/>
                      <w:kern w:val="2"/>
                      <w:sz w:val="21"/>
                      <w:szCs w:val="21"/>
                      <w:lang w:val="en-US" w:eastAsia="zh-TW" w:bidi="ar-SA"/>
                    </w:rPr>
                  </w:pPr>
                  <w:r>
                    <w:rPr>
                      <w:rFonts w:hint="default" w:ascii="Times New Roman" w:hAnsi="Times New Roman" w:eastAsia="宋体" w:cs="Times New Roman"/>
                      <w:color w:val="FF0000"/>
                      <w:kern w:val="2"/>
                      <w:sz w:val="21"/>
                      <w:szCs w:val="21"/>
                      <w:lang w:val="en-US" w:eastAsia="zh-TW" w:bidi="ar-SA"/>
                    </w:rPr>
                    <w:t>符合</w:t>
                  </w:r>
                </w:p>
              </w:tc>
            </w:tr>
          </w:tbl>
          <w:p>
            <w:pPr>
              <w:spacing w:line="360" w:lineRule="auto"/>
              <w:ind w:firstLine="480" w:firstLineChars="200"/>
              <w:jc w:val="both"/>
              <w:rPr>
                <w:rFonts w:hint="default" w:ascii="Times New Roman" w:hAnsi="Times New Roman" w:eastAsia="宋体" w:cs="Times New Roman"/>
                <w:b w:val="0"/>
                <w:bCs/>
                <w:color w:val="000000"/>
                <w:sz w:val="24"/>
                <w:szCs w:val="24"/>
                <w:lang w:eastAsia="zh-CN"/>
              </w:rPr>
            </w:pPr>
            <w:r>
              <w:rPr>
                <w:rFonts w:hint="default" w:ascii="Times New Roman" w:hAnsi="Times New Roman" w:eastAsia="宋体" w:cs="Times New Roman"/>
                <w:b w:val="0"/>
                <w:bCs/>
                <w:color w:val="000000"/>
                <w:sz w:val="24"/>
                <w:szCs w:val="24"/>
                <w:lang w:eastAsia="zh-CN"/>
              </w:rPr>
              <w:t>（</w:t>
            </w:r>
            <w:r>
              <w:rPr>
                <w:rFonts w:hint="eastAsia" w:ascii="Times New Roman" w:hAnsi="Times New Roman" w:eastAsia="宋体" w:cs="Times New Roman"/>
                <w:b w:val="0"/>
                <w:bCs/>
                <w:color w:val="000000"/>
                <w:sz w:val="24"/>
                <w:szCs w:val="24"/>
                <w:lang w:val="en-US" w:eastAsia="zh-CN"/>
              </w:rPr>
              <w:t>5</w:t>
            </w:r>
            <w:r>
              <w:rPr>
                <w:rFonts w:hint="default" w:ascii="Times New Roman" w:hAnsi="Times New Roman" w:eastAsia="宋体" w:cs="Times New Roman"/>
                <w:b w:val="0"/>
                <w:bCs/>
                <w:color w:val="000000"/>
                <w:sz w:val="24"/>
                <w:szCs w:val="24"/>
                <w:lang w:eastAsia="zh-CN"/>
              </w:rPr>
              <w:t>）项目选址可行性分析</w:t>
            </w:r>
          </w:p>
          <w:p>
            <w:pPr>
              <w:spacing w:line="360" w:lineRule="auto"/>
              <w:ind w:firstLine="480" w:firstLineChars="200"/>
              <w:jc w:val="both"/>
              <w:rPr>
                <w:rFonts w:hint="default" w:ascii="Times New Roman" w:hAnsi="Times New Roman" w:eastAsia="宋体" w:cs="Times New Roman"/>
                <w:b w:val="0"/>
                <w:bCs/>
                <w:color w:val="000000"/>
                <w:sz w:val="24"/>
                <w:szCs w:val="24"/>
                <w:lang w:eastAsia="zh-CN"/>
              </w:rPr>
            </w:pPr>
            <w:r>
              <w:rPr>
                <w:rFonts w:hint="default" w:ascii="Times New Roman" w:hAnsi="Times New Roman" w:eastAsia="宋体" w:cs="Times New Roman"/>
                <w:b w:val="0"/>
                <w:bCs/>
                <w:color w:val="000000"/>
                <w:sz w:val="24"/>
                <w:szCs w:val="24"/>
                <w:lang w:eastAsia="zh-CN"/>
              </w:rPr>
              <w:t>本项目租赁</w:t>
            </w:r>
            <w:r>
              <w:rPr>
                <w:rFonts w:hint="default" w:ascii="Times New Roman" w:hAnsi="Times New Roman" w:eastAsia="宋体" w:cs="Times New Roman"/>
                <w:b w:val="0"/>
                <w:bCs/>
                <w:color w:val="000000"/>
                <w:sz w:val="24"/>
                <w:szCs w:val="24"/>
                <w:lang w:val="en-US" w:eastAsia="zh-CN"/>
              </w:rPr>
              <w:t>陕西省西咸新区沣西新城大王镇凿齿南村已建厂房进行建设。根据《西咸新区沣西新城分区规划土地规划图（2016-2035）》可知，本项目所在地为</w:t>
            </w:r>
            <w:r>
              <w:rPr>
                <w:rFonts w:hint="eastAsia" w:ascii="Times New Roman" w:hAnsi="Times New Roman" w:eastAsia="宋体" w:cs="Times New Roman"/>
                <w:b w:val="0"/>
                <w:bCs/>
                <w:color w:val="000000"/>
                <w:sz w:val="24"/>
                <w:szCs w:val="24"/>
                <w:lang w:val="en-US" w:eastAsia="zh-CN"/>
              </w:rPr>
              <w:t>村庄</w:t>
            </w:r>
            <w:r>
              <w:rPr>
                <w:rFonts w:hint="default" w:ascii="Times New Roman" w:hAnsi="Times New Roman" w:eastAsia="宋体" w:cs="Times New Roman"/>
                <w:b w:val="0"/>
                <w:bCs/>
                <w:color w:val="000000"/>
                <w:sz w:val="24"/>
                <w:szCs w:val="24"/>
                <w:lang w:val="en-US" w:eastAsia="zh-CN"/>
              </w:rPr>
              <w:t>建设用地</w:t>
            </w:r>
            <w:r>
              <w:rPr>
                <w:rFonts w:hint="eastAsia" w:ascii="Times New Roman" w:hAnsi="Times New Roman" w:eastAsia="宋体" w:cs="Times New Roman"/>
                <w:b w:val="0"/>
                <w:bCs/>
                <w:color w:val="000000"/>
                <w:sz w:val="24"/>
                <w:szCs w:val="24"/>
                <w:lang w:val="en-US" w:eastAsia="zh-CN"/>
              </w:rPr>
              <w:t>，属于允许建设用地，土地性质符合</w:t>
            </w:r>
            <w:r>
              <w:rPr>
                <w:rFonts w:hint="default" w:ascii="Times New Roman" w:hAnsi="Times New Roman" w:eastAsia="宋体" w:cs="Times New Roman"/>
                <w:b w:val="0"/>
                <w:bCs/>
                <w:color w:val="000000"/>
                <w:sz w:val="24"/>
                <w:szCs w:val="24"/>
                <w:lang w:val="en-US" w:eastAsia="zh-CN"/>
              </w:rPr>
              <w:t>。项目所在厂区</w:t>
            </w:r>
            <w:r>
              <w:rPr>
                <w:rFonts w:hint="default" w:ascii="Times New Roman" w:hAnsi="Times New Roman" w:eastAsia="宋体" w:cs="Times New Roman"/>
                <w:b w:val="0"/>
                <w:bCs/>
                <w:color w:val="000000"/>
                <w:sz w:val="24"/>
                <w:szCs w:val="24"/>
                <w:lang w:eastAsia="zh-CN"/>
              </w:rPr>
              <w:t>选址不在当地自然保护区、风景名胜区、世界文化和自然遗产地、饮用水水源保护区范围内。项目在采取设计及环评中提出的污染防治措施后，污染物均能达标排放，对周围环境影响较小，不会改变评价区现有环境功能，对周围环境保护目标的环境影响可以接受，项目选址合理。</w:t>
            </w:r>
          </w:p>
          <w:p>
            <w:pPr>
              <w:tabs>
                <w:tab w:val="left" w:pos="1680"/>
              </w:tabs>
              <w:spacing w:line="360" w:lineRule="auto"/>
              <w:ind w:firstLine="602" w:firstLineChars="25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三、项目概况</w:t>
            </w:r>
          </w:p>
          <w:p>
            <w:pPr>
              <w:adjustRightInd w:val="0"/>
              <w:spacing w:line="360" w:lineRule="auto"/>
              <w:ind w:firstLine="482" w:firstLineChars="200"/>
              <w:contextualSpacing/>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1、项目基本情况</w:t>
            </w:r>
          </w:p>
          <w:p>
            <w:pPr>
              <w:adjustRightInd w:val="0"/>
              <w:spacing w:line="360" w:lineRule="auto"/>
              <w:ind w:firstLine="480" w:firstLineChars="200"/>
              <w:contextualSpacing/>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项目名称：</w:t>
            </w:r>
            <w:r>
              <w:rPr>
                <w:rFonts w:hint="eastAsia" w:ascii="Times New Roman" w:hAnsi="Times New Roman" w:eastAsia="宋体" w:cs="Times New Roman"/>
                <w:color w:val="000000"/>
                <w:sz w:val="24"/>
                <w:szCs w:val="24"/>
                <w:lang w:eastAsia="zh-CN"/>
              </w:rPr>
              <w:t>陕西美芙康生物科技有限公司车间改造项目</w:t>
            </w:r>
            <w:r>
              <w:rPr>
                <w:rFonts w:hint="default" w:ascii="Times New Roman" w:hAnsi="Times New Roman" w:eastAsia="宋体" w:cs="Times New Roman"/>
                <w:color w:val="000000"/>
                <w:sz w:val="24"/>
                <w:szCs w:val="24"/>
                <w:lang w:eastAsia="zh-CN"/>
              </w:rPr>
              <w:t>；</w:t>
            </w:r>
          </w:p>
          <w:p>
            <w:pPr>
              <w:adjustRightInd w:val="0"/>
              <w:spacing w:line="360" w:lineRule="auto"/>
              <w:ind w:firstLine="480" w:firstLineChars="200"/>
              <w:contextualSpacing/>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建设单位：陕西</w:t>
            </w:r>
            <w:r>
              <w:rPr>
                <w:rFonts w:hint="default" w:ascii="Times New Roman" w:hAnsi="Times New Roman" w:eastAsia="宋体" w:cs="Times New Roman"/>
                <w:color w:val="000000"/>
                <w:sz w:val="24"/>
                <w:szCs w:val="24"/>
                <w:lang w:val="en-US" w:eastAsia="zh-CN"/>
              </w:rPr>
              <w:t>美芙康生物科技</w:t>
            </w:r>
            <w:r>
              <w:rPr>
                <w:rFonts w:hint="default" w:ascii="Times New Roman" w:hAnsi="Times New Roman" w:eastAsia="宋体" w:cs="Times New Roman"/>
                <w:color w:val="000000"/>
                <w:sz w:val="24"/>
                <w:szCs w:val="24"/>
              </w:rPr>
              <w:t>有限公司；</w:t>
            </w:r>
          </w:p>
          <w:p>
            <w:pPr>
              <w:adjustRightInd w:val="0"/>
              <w:spacing w:line="360" w:lineRule="auto"/>
              <w:ind w:firstLine="480" w:firstLineChars="200"/>
              <w:contextualSpacing/>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建设性质：</w:t>
            </w:r>
            <w:r>
              <w:rPr>
                <w:rFonts w:hint="default" w:ascii="Times New Roman" w:hAnsi="Times New Roman" w:eastAsia="宋体" w:cs="Times New Roman"/>
                <w:color w:val="000000"/>
                <w:sz w:val="24"/>
                <w:szCs w:val="24"/>
                <w:lang w:val="en-US" w:eastAsia="zh-CN"/>
              </w:rPr>
              <w:t>改建</w:t>
            </w:r>
            <w:r>
              <w:rPr>
                <w:rFonts w:hint="default" w:ascii="Times New Roman" w:hAnsi="Times New Roman" w:eastAsia="宋体" w:cs="Times New Roman"/>
                <w:color w:val="000000"/>
                <w:sz w:val="24"/>
                <w:szCs w:val="24"/>
              </w:rPr>
              <w:t>；</w:t>
            </w:r>
          </w:p>
          <w:p>
            <w:pPr>
              <w:adjustRightInd w:val="0"/>
              <w:spacing w:line="360" w:lineRule="auto"/>
              <w:ind w:firstLine="480" w:firstLineChars="200"/>
              <w:contextualSpacing/>
              <w:rPr>
                <w:rFonts w:hint="eastAsia"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建设地点：</w:t>
            </w:r>
            <w:r>
              <w:rPr>
                <w:rFonts w:hint="default" w:ascii="Times New Roman" w:hAnsi="Times New Roman" w:eastAsia="宋体" w:cs="Times New Roman"/>
                <w:sz w:val="24"/>
                <w:lang w:val="en-US" w:eastAsia="zh-CN"/>
              </w:rPr>
              <w:t>西咸新区沣西新城大王镇凿齿南村大庞路新兴巷口</w:t>
            </w:r>
            <w:r>
              <w:rPr>
                <w:rFonts w:hint="eastAsia" w:ascii="Times New Roman" w:hAnsi="Times New Roman" w:eastAsia="宋体" w:cs="Times New Roman"/>
                <w:color w:val="000000"/>
                <w:sz w:val="24"/>
                <w:szCs w:val="24"/>
                <w:lang w:eastAsia="zh-CN"/>
              </w:rPr>
              <w:t>。</w:t>
            </w:r>
          </w:p>
          <w:p>
            <w:pPr>
              <w:adjustRightInd w:val="0"/>
              <w:spacing w:line="360" w:lineRule="auto"/>
              <w:ind w:firstLine="482" w:firstLineChars="200"/>
              <w:contextualSpacing/>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2、项目地理位置及与交通</w:t>
            </w:r>
          </w:p>
          <w:p>
            <w:pPr>
              <w:spacing w:line="360" w:lineRule="auto"/>
              <w:ind w:firstLine="480" w:firstLineChars="20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rPr>
              <w:t>项目位于</w:t>
            </w:r>
            <w:r>
              <w:rPr>
                <w:rFonts w:hint="default" w:ascii="Times New Roman" w:hAnsi="Times New Roman" w:eastAsia="宋体" w:cs="Times New Roman"/>
                <w:sz w:val="24"/>
                <w:lang w:val="en-US" w:eastAsia="zh-CN"/>
              </w:rPr>
              <w:t>西咸新区沣西新城大王镇凿齿南村大庞路新兴巷口</w:t>
            </w:r>
            <w:r>
              <w:rPr>
                <w:rFonts w:hint="default" w:ascii="Times New Roman" w:hAnsi="Times New Roman" w:eastAsia="宋体" w:cs="Times New Roman"/>
                <w:color w:val="000000"/>
                <w:sz w:val="24"/>
                <w:szCs w:val="24"/>
              </w:rPr>
              <w:t>，具体地理坐标为E108°39'</w:t>
            </w:r>
            <w:r>
              <w:rPr>
                <w:rFonts w:hint="default" w:ascii="Times New Roman" w:hAnsi="Times New Roman" w:eastAsia="宋体" w:cs="Times New Roman"/>
                <w:color w:val="000000"/>
                <w:sz w:val="24"/>
                <w:szCs w:val="24"/>
                <w:lang w:val="en-US" w:eastAsia="zh-CN"/>
              </w:rPr>
              <w:t>29.80</w:t>
            </w:r>
            <w:r>
              <w:rPr>
                <w:rFonts w:hint="default" w:ascii="Times New Roman" w:hAnsi="Times New Roman" w:eastAsia="宋体" w:cs="Times New Roman"/>
                <w:color w:val="000000"/>
                <w:sz w:val="24"/>
                <w:szCs w:val="24"/>
              </w:rPr>
              <w:t>"，N34°</w:t>
            </w:r>
            <w:r>
              <w:rPr>
                <w:rFonts w:hint="default" w:ascii="Times New Roman" w:hAnsi="Times New Roman" w:eastAsia="宋体" w:cs="Times New Roman"/>
                <w:color w:val="000000"/>
                <w:sz w:val="24"/>
                <w:szCs w:val="24"/>
                <w:lang w:val="en-US" w:eastAsia="zh-CN"/>
              </w:rPr>
              <w:t>10</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36.34</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项目地理位置图见</w:t>
            </w:r>
            <w:r>
              <w:rPr>
                <w:rFonts w:hint="default" w:ascii="Times New Roman" w:hAnsi="Times New Roman" w:eastAsia="宋体" w:cs="Times New Roman"/>
                <w:color w:val="FF0000"/>
                <w:sz w:val="24"/>
                <w:szCs w:val="24"/>
                <w:lang w:val="en-US" w:eastAsia="zh-CN"/>
              </w:rPr>
              <w:t>附图1</w:t>
            </w:r>
            <w:r>
              <w:rPr>
                <w:rFonts w:hint="default" w:ascii="Times New Roman" w:hAnsi="Times New Roman" w:eastAsia="宋体" w:cs="Times New Roman"/>
                <w:color w:val="000000"/>
                <w:sz w:val="24"/>
                <w:szCs w:val="24"/>
                <w:lang w:val="en-US" w:eastAsia="zh-CN"/>
              </w:rPr>
              <w:t>。</w:t>
            </w:r>
          </w:p>
          <w:p>
            <w:pPr>
              <w:adjustRightInd w:val="0"/>
              <w:spacing w:line="360" w:lineRule="auto"/>
              <w:ind w:firstLine="482" w:firstLineChars="200"/>
              <w:contextualSpacing/>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3、外环境关系</w:t>
            </w:r>
          </w:p>
          <w:p>
            <w:pPr>
              <w:adjustRightInd w:val="0"/>
              <w:spacing w:line="360" w:lineRule="auto"/>
              <w:ind w:firstLine="480" w:firstLineChars="200"/>
              <w:contextualSpacing/>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本项目</w:t>
            </w:r>
            <w:r>
              <w:rPr>
                <w:rFonts w:hint="default" w:ascii="Times New Roman" w:hAnsi="Times New Roman" w:eastAsia="宋体" w:cs="Times New Roman"/>
                <w:color w:val="000000"/>
                <w:sz w:val="24"/>
                <w:szCs w:val="24"/>
                <w:lang w:val="en-US" w:eastAsia="zh-CN"/>
              </w:rPr>
              <w:t>位于</w:t>
            </w:r>
            <w:r>
              <w:rPr>
                <w:rFonts w:hint="default" w:ascii="Times New Roman" w:hAnsi="Times New Roman" w:eastAsia="宋体" w:cs="Times New Roman"/>
                <w:sz w:val="24"/>
                <w:lang w:val="en-US" w:eastAsia="zh-CN"/>
              </w:rPr>
              <w:t>西咸新区沣西新城大王镇凿齿南村，</w:t>
            </w:r>
            <w:r>
              <w:rPr>
                <w:rFonts w:hint="default" w:ascii="Times New Roman" w:hAnsi="Times New Roman" w:eastAsia="宋体" w:cs="Times New Roman"/>
                <w:color w:val="000000"/>
                <w:sz w:val="24"/>
                <w:szCs w:val="24"/>
              </w:rPr>
              <w:t>北侧紧邻</w:t>
            </w:r>
            <w:r>
              <w:rPr>
                <w:rFonts w:hint="default" w:ascii="Times New Roman" w:hAnsi="Times New Roman" w:eastAsia="宋体" w:cs="Times New Roman"/>
                <w:color w:val="000000"/>
                <w:sz w:val="24"/>
                <w:szCs w:val="24"/>
                <w:lang w:val="en-US" w:eastAsia="zh-CN"/>
              </w:rPr>
              <w:t>新兴巷</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南侧紧邻环村路，西侧紧邻214国道，东侧为</w:t>
            </w:r>
            <w:r>
              <w:rPr>
                <w:rFonts w:hint="default" w:ascii="Times New Roman" w:hAnsi="Times New Roman" w:eastAsia="宋体" w:cs="Times New Roman"/>
                <w:sz w:val="24"/>
                <w:lang w:val="en-US" w:eastAsia="zh-CN"/>
              </w:rPr>
              <w:t>凿齿南村村民房屋</w:t>
            </w:r>
            <w:r>
              <w:rPr>
                <w:rFonts w:hint="default" w:ascii="Times New Roman" w:hAnsi="Times New Roman" w:eastAsia="宋体" w:cs="Times New Roman"/>
                <w:color w:val="000000"/>
                <w:sz w:val="24"/>
                <w:szCs w:val="24"/>
              </w:rPr>
              <w:t>。项目四邻关系见</w:t>
            </w:r>
            <w:r>
              <w:rPr>
                <w:rFonts w:hint="default" w:ascii="Times New Roman" w:hAnsi="Times New Roman" w:eastAsia="宋体" w:cs="Times New Roman"/>
                <w:color w:val="FF0000"/>
                <w:sz w:val="24"/>
                <w:szCs w:val="24"/>
              </w:rPr>
              <w:t>附图</w:t>
            </w:r>
            <w:r>
              <w:rPr>
                <w:rFonts w:hint="default" w:ascii="Times New Roman" w:hAnsi="Times New Roman" w:eastAsia="宋体" w:cs="Times New Roman"/>
                <w:color w:val="FF0000"/>
                <w:sz w:val="24"/>
                <w:szCs w:val="24"/>
                <w:lang w:val="en-US" w:eastAsia="zh-CN"/>
              </w:rPr>
              <w:t>2</w:t>
            </w:r>
            <w:r>
              <w:rPr>
                <w:rFonts w:hint="default" w:ascii="Times New Roman" w:hAnsi="Times New Roman" w:eastAsia="宋体" w:cs="Times New Roman"/>
                <w:color w:val="000000"/>
                <w:sz w:val="24"/>
                <w:szCs w:val="24"/>
              </w:rPr>
              <w:t>。</w:t>
            </w:r>
          </w:p>
          <w:p>
            <w:pPr>
              <w:spacing w:line="360" w:lineRule="auto"/>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四、项目组成与建设规模</w:t>
            </w:r>
          </w:p>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1、项目组成及主要建设内容</w:t>
            </w:r>
          </w:p>
          <w:p>
            <w:p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本项目</w:t>
            </w:r>
            <w:r>
              <w:rPr>
                <w:rFonts w:hint="default" w:ascii="Times New Roman" w:hAnsi="Times New Roman" w:eastAsia="宋体" w:cs="Times New Roman"/>
                <w:color w:val="000000"/>
                <w:sz w:val="24"/>
                <w:szCs w:val="24"/>
                <w:lang w:val="en-US" w:eastAsia="zh-CN"/>
              </w:rPr>
              <w:t>总占地面积3000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2</w:t>
            </w:r>
            <w:r>
              <w:rPr>
                <w:rFonts w:hint="default"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lang w:val="en-US" w:eastAsia="zh-CN"/>
              </w:rPr>
              <w:t>主要建设内容包括</w:t>
            </w:r>
            <w:r>
              <w:rPr>
                <w:rFonts w:hint="default" w:ascii="Times New Roman" w:hAnsi="Times New Roman" w:eastAsia="宋体" w:cs="Times New Roman"/>
                <w:color w:val="000000"/>
                <w:sz w:val="24"/>
                <w:szCs w:val="24"/>
                <w:lang w:val="en-US" w:eastAsia="zh-CN"/>
              </w:rPr>
              <w:t>办公生活区</w:t>
            </w:r>
            <w:r>
              <w:rPr>
                <w:rFonts w:hint="eastAsia" w:ascii="Times New Roman" w:hAnsi="Times New Roman" w:eastAsia="宋体" w:cs="Times New Roman"/>
                <w:color w:val="000000"/>
                <w:sz w:val="24"/>
                <w:szCs w:val="24"/>
                <w:lang w:val="en-US" w:eastAsia="zh-CN"/>
              </w:rPr>
              <w:t>、一期</w:t>
            </w:r>
            <w:r>
              <w:rPr>
                <w:rFonts w:hint="default" w:ascii="Times New Roman" w:hAnsi="Times New Roman" w:eastAsia="宋体" w:cs="Times New Roman"/>
                <w:color w:val="000000"/>
                <w:sz w:val="24"/>
                <w:szCs w:val="24"/>
                <w:lang w:val="en-US" w:eastAsia="zh-CN"/>
              </w:rPr>
              <w:t>凝胶生产车间</w:t>
            </w:r>
            <w:r>
              <w:rPr>
                <w:rFonts w:hint="eastAsia" w:ascii="Times New Roman" w:hAnsi="Times New Roman" w:eastAsia="宋体" w:cs="Times New Roman"/>
                <w:color w:val="000000"/>
                <w:sz w:val="24"/>
                <w:szCs w:val="24"/>
                <w:lang w:val="en-US" w:eastAsia="zh-CN"/>
              </w:rPr>
              <w:t>、二期保健</w:t>
            </w:r>
            <w:r>
              <w:rPr>
                <w:rFonts w:hint="default" w:ascii="Times New Roman" w:hAnsi="Times New Roman" w:eastAsia="宋体" w:cs="Times New Roman"/>
                <w:color w:val="000000"/>
                <w:sz w:val="24"/>
                <w:szCs w:val="24"/>
                <w:lang w:val="en-US" w:eastAsia="zh-CN"/>
              </w:rPr>
              <w:t>食品生产车间</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库房</w:t>
            </w:r>
            <w:r>
              <w:rPr>
                <w:rFonts w:hint="eastAsia" w:ascii="Times New Roman" w:hAnsi="Times New Roman" w:eastAsia="宋体" w:cs="Times New Roman"/>
                <w:color w:val="000000"/>
                <w:sz w:val="24"/>
                <w:szCs w:val="24"/>
                <w:lang w:val="en-US" w:eastAsia="zh-CN"/>
              </w:rPr>
              <w:t>以及相应的辅助工程等</w:t>
            </w:r>
            <w:r>
              <w:rPr>
                <w:rFonts w:hint="default"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rPr>
              <w:t>项目主要建设内容如下表1-</w:t>
            </w:r>
            <w:r>
              <w:rPr>
                <w:rFonts w:hint="eastAsia"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rPr>
              <w:t>：</w:t>
            </w:r>
          </w:p>
          <w:p>
            <w:pPr>
              <w:spacing w:line="360" w:lineRule="auto"/>
              <w:ind w:firstLine="482" w:firstLineChars="200"/>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2、平面布置图</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rPr>
            </w:pPr>
            <w:r>
              <w:rPr>
                <w:rFonts w:hint="default" w:ascii="Times New Roman" w:hAnsi="Times New Roman" w:eastAsia="宋体" w:cs="Times New Roman"/>
                <w:color w:val="000000"/>
                <w:sz w:val="24"/>
                <w:szCs w:val="24"/>
              </w:rPr>
              <w:t>本项目</w:t>
            </w:r>
            <w:r>
              <w:rPr>
                <w:rFonts w:hint="default" w:ascii="Times New Roman" w:hAnsi="Times New Roman" w:eastAsia="宋体" w:cs="Times New Roman"/>
                <w:color w:val="000000"/>
                <w:sz w:val="24"/>
                <w:szCs w:val="24"/>
                <w:lang w:val="en-US" w:eastAsia="zh-CN"/>
              </w:rPr>
              <w:t>总占地面积3000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2</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北侧为2层的办公生活</w:t>
            </w:r>
            <w:r>
              <w:rPr>
                <w:rFonts w:hint="eastAsia" w:ascii="Times New Roman" w:hAnsi="Times New Roman" w:eastAsia="宋体" w:cs="Times New Roman"/>
                <w:color w:val="000000"/>
                <w:sz w:val="24"/>
                <w:szCs w:val="24"/>
                <w:lang w:val="en-US" w:eastAsia="zh-CN"/>
              </w:rPr>
              <w:t>楼</w:t>
            </w:r>
            <w:r>
              <w:rPr>
                <w:rFonts w:hint="default" w:ascii="Times New Roman" w:hAnsi="Times New Roman" w:eastAsia="宋体" w:cs="Times New Roman"/>
                <w:color w:val="000000"/>
                <w:sz w:val="24"/>
                <w:szCs w:val="24"/>
                <w:lang w:val="en-US" w:eastAsia="zh-CN"/>
              </w:rPr>
              <w:t>；东侧为生产厂房，厂房分为2个生产车间，北</w:t>
            </w:r>
            <w:r>
              <w:rPr>
                <w:rFonts w:hint="eastAsia" w:ascii="Times New Roman" w:hAnsi="Times New Roman" w:eastAsia="宋体" w:cs="Times New Roman"/>
                <w:color w:val="000000"/>
                <w:sz w:val="24"/>
                <w:szCs w:val="24"/>
                <w:lang w:val="en-US" w:eastAsia="zh-CN"/>
              </w:rPr>
              <w:t>侧</w:t>
            </w:r>
            <w:r>
              <w:rPr>
                <w:rFonts w:hint="default" w:ascii="Times New Roman" w:hAnsi="Times New Roman" w:eastAsia="宋体" w:cs="Times New Roman"/>
                <w:color w:val="000000"/>
                <w:sz w:val="24"/>
                <w:szCs w:val="24"/>
                <w:lang w:val="en-US" w:eastAsia="zh-CN"/>
              </w:rPr>
              <w:t>为</w:t>
            </w:r>
            <w:r>
              <w:rPr>
                <w:rFonts w:hint="eastAsia" w:ascii="Times New Roman" w:hAnsi="Times New Roman" w:eastAsia="宋体" w:cs="Times New Roman"/>
                <w:color w:val="000000"/>
                <w:sz w:val="24"/>
                <w:szCs w:val="24"/>
                <w:lang w:val="en-US" w:eastAsia="zh-CN"/>
              </w:rPr>
              <w:t>保健</w:t>
            </w:r>
            <w:r>
              <w:rPr>
                <w:rFonts w:hint="default" w:ascii="Times New Roman" w:hAnsi="Times New Roman" w:eastAsia="宋体" w:cs="Times New Roman"/>
                <w:color w:val="000000"/>
                <w:sz w:val="24"/>
                <w:szCs w:val="24"/>
                <w:lang w:val="en-US" w:eastAsia="zh-CN"/>
              </w:rPr>
              <w:t>食品生产车间，南</w:t>
            </w:r>
            <w:r>
              <w:rPr>
                <w:rFonts w:hint="eastAsia" w:ascii="Times New Roman" w:hAnsi="Times New Roman" w:eastAsia="宋体" w:cs="Times New Roman"/>
                <w:color w:val="000000"/>
                <w:sz w:val="24"/>
                <w:szCs w:val="24"/>
                <w:lang w:val="en-US" w:eastAsia="zh-CN"/>
              </w:rPr>
              <w:t>侧</w:t>
            </w:r>
            <w:r>
              <w:rPr>
                <w:rFonts w:hint="default" w:ascii="Times New Roman" w:hAnsi="Times New Roman" w:eastAsia="宋体" w:cs="Times New Roman"/>
                <w:color w:val="000000"/>
                <w:sz w:val="24"/>
                <w:szCs w:val="24"/>
                <w:lang w:val="en-US" w:eastAsia="zh-CN"/>
              </w:rPr>
              <w:t>为凝胶生产车间；</w:t>
            </w:r>
            <w:r>
              <w:rPr>
                <w:rFonts w:hint="eastAsia" w:ascii="Times New Roman" w:hAnsi="Times New Roman" w:eastAsia="宋体" w:cs="Times New Roman"/>
                <w:color w:val="000000"/>
                <w:sz w:val="24"/>
                <w:szCs w:val="24"/>
                <w:lang w:val="en-US" w:eastAsia="zh-CN"/>
              </w:rPr>
              <w:t>厂区</w:t>
            </w:r>
            <w:r>
              <w:rPr>
                <w:rFonts w:hint="default" w:ascii="Times New Roman" w:hAnsi="Times New Roman" w:eastAsia="宋体" w:cs="Times New Roman"/>
                <w:color w:val="000000"/>
                <w:sz w:val="24"/>
                <w:szCs w:val="24"/>
                <w:lang w:val="en-US" w:eastAsia="zh-CN"/>
              </w:rPr>
              <w:t>西侧为库房</w:t>
            </w: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sz w:val="24"/>
              </w:rPr>
              <w:t>厂房平面布置示意图见</w:t>
            </w:r>
            <w:r>
              <w:rPr>
                <w:rFonts w:hint="default" w:ascii="Times New Roman" w:hAnsi="Times New Roman" w:eastAsia="宋体" w:cs="Times New Roman"/>
                <w:color w:val="FF0000"/>
                <w:sz w:val="24"/>
              </w:rPr>
              <w:t>附图</w:t>
            </w:r>
            <w:r>
              <w:rPr>
                <w:rFonts w:hint="eastAsia" w:ascii="Times New Roman" w:hAnsi="Times New Roman" w:eastAsia="宋体" w:cs="Times New Roman"/>
                <w:color w:val="FF0000"/>
                <w:sz w:val="24"/>
                <w:lang w:val="en-US" w:eastAsia="zh-CN"/>
              </w:rPr>
              <w:t>3。</w:t>
            </w:r>
          </w:p>
          <w:p>
            <w:pPr>
              <w:autoSpaceDE w:val="0"/>
              <w:autoSpaceDN w:val="0"/>
              <w:adjustRightInd w:val="0"/>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color w:val="000000"/>
                <w:sz w:val="24"/>
                <w:szCs w:val="24"/>
                <w:lang w:val="en-US" w:eastAsia="zh-CN"/>
              </w:rPr>
              <w:t>凝胶生产车间</w:t>
            </w:r>
            <w:r>
              <w:rPr>
                <w:rFonts w:hint="eastAsia" w:ascii="Times New Roman" w:hAnsi="Times New Roman" w:eastAsia="宋体" w:cs="Times New Roman"/>
                <w:color w:val="000000"/>
                <w:sz w:val="24"/>
                <w:szCs w:val="24"/>
                <w:lang w:val="en-US" w:eastAsia="zh-CN"/>
              </w:rPr>
              <w:t>（一期）</w:t>
            </w:r>
            <w:r>
              <w:rPr>
                <w:rFonts w:hint="eastAsia"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建筑面积</w:t>
            </w:r>
            <w:r>
              <w:rPr>
                <w:rFonts w:hint="eastAsia" w:ascii="Times New Roman" w:hAnsi="Times New Roman" w:eastAsia="宋体" w:cs="Times New Roman"/>
                <w:color w:val="000000"/>
                <w:sz w:val="24"/>
                <w:szCs w:val="24"/>
                <w:lang w:val="en-US" w:eastAsia="zh-CN"/>
              </w:rPr>
              <w:t>800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2</w:t>
            </w:r>
            <w:r>
              <w:rPr>
                <w:rFonts w:hint="default" w:ascii="Times New Roman" w:hAnsi="Times New Roman" w:eastAsia="宋体" w:cs="Times New Roman"/>
                <w:color w:val="000000"/>
                <w:sz w:val="24"/>
                <w:szCs w:val="24"/>
              </w:rPr>
              <w:t>，</w:t>
            </w:r>
            <w:r>
              <w:rPr>
                <w:rFonts w:hint="default" w:ascii="Times New Roman" w:hAnsi="Times New Roman" w:eastAsia="宋体" w:cs="Times New Roman"/>
                <w:sz w:val="24"/>
                <w:lang w:val="en-US" w:eastAsia="zh-CN"/>
              </w:rPr>
              <w:t>设置</w:t>
            </w:r>
            <w:r>
              <w:rPr>
                <w:rFonts w:hint="default" w:ascii="Times New Roman" w:hAnsi="Times New Roman" w:eastAsia="宋体" w:cs="Times New Roman"/>
                <w:color w:val="000000"/>
                <w:sz w:val="24"/>
                <w:szCs w:val="24"/>
                <w:lang w:val="en-US" w:eastAsia="zh-CN"/>
              </w:rPr>
              <w:t>有</w:t>
            </w:r>
            <w:r>
              <w:rPr>
                <w:rFonts w:hint="default" w:ascii="Times New Roman" w:hAnsi="Times New Roman" w:eastAsia="宋体" w:cs="Times New Roman"/>
                <w:sz w:val="24"/>
              </w:rPr>
              <w:t>实验室（理化</w:t>
            </w:r>
            <w:r>
              <w:rPr>
                <w:rFonts w:hint="default" w:ascii="Times New Roman" w:hAnsi="Times New Roman" w:eastAsia="宋体" w:cs="Times New Roman"/>
                <w:color w:val="000000"/>
                <w:sz w:val="24"/>
                <w:szCs w:val="24"/>
              </w:rPr>
              <w:t>、阳性以及微生物实验室等</w:t>
            </w:r>
            <w:r>
              <w:rPr>
                <w:rFonts w:hint="default" w:ascii="Times New Roman" w:hAnsi="Times New Roman" w:eastAsia="宋体" w:cs="Times New Roman"/>
                <w:sz w:val="24"/>
              </w:rPr>
              <w:t>）</w:t>
            </w:r>
            <w:r>
              <w:rPr>
                <w:rFonts w:hint="default" w:ascii="Times New Roman" w:hAnsi="Times New Roman" w:eastAsia="宋体" w:cs="Times New Roman"/>
                <w:color w:val="000000"/>
                <w:sz w:val="24"/>
                <w:szCs w:val="24"/>
              </w:rPr>
              <w:t>、</w:t>
            </w:r>
            <w:r>
              <w:rPr>
                <w:rFonts w:hint="default" w:ascii="Times New Roman" w:hAnsi="Times New Roman" w:eastAsia="宋体" w:cs="Times New Roman"/>
                <w:snapToGrid w:val="0"/>
                <w:color w:val="000000"/>
                <w:sz w:val="24"/>
                <w:szCs w:val="24"/>
              </w:rPr>
              <w:t>留样室</w:t>
            </w:r>
            <w:r>
              <w:rPr>
                <w:rFonts w:hint="default" w:ascii="Times New Roman" w:hAnsi="Times New Roman" w:eastAsia="宋体" w:cs="Times New Roman"/>
                <w:color w:val="000000"/>
                <w:sz w:val="24"/>
                <w:szCs w:val="24"/>
              </w:rPr>
              <w:t>、备料区、退料区、成品库、原料库、</w:t>
            </w:r>
            <w:r>
              <w:rPr>
                <w:rFonts w:hint="default" w:ascii="Times New Roman" w:hAnsi="Times New Roman" w:eastAsia="宋体" w:cs="Times New Roman"/>
                <w:snapToGrid w:val="0"/>
                <w:color w:val="000000"/>
                <w:sz w:val="24"/>
                <w:szCs w:val="24"/>
              </w:rPr>
              <w:t>称量室</w:t>
            </w:r>
            <w:r>
              <w:rPr>
                <w:rFonts w:hint="default" w:ascii="Times New Roman" w:hAnsi="Times New Roman" w:eastAsia="宋体" w:cs="Times New Roman"/>
                <w:color w:val="000000"/>
                <w:sz w:val="24"/>
                <w:szCs w:val="24"/>
              </w:rPr>
              <w:t>、缓冲间、配料间、静置室、灌装间、</w:t>
            </w:r>
            <w:r>
              <w:rPr>
                <w:rFonts w:hint="default" w:ascii="Times New Roman" w:hAnsi="Times New Roman" w:eastAsia="宋体" w:cs="Times New Roman"/>
                <w:snapToGrid w:val="0"/>
                <w:color w:val="000000"/>
                <w:sz w:val="24"/>
                <w:szCs w:val="24"/>
              </w:rPr>
              <w:t>洁净区</w:t>
            </w:r>
            <w:r>
              <w:rPr>
                <w:rFonts w:hint="default" w:ascii="Times New Roman" w:hAnsi="Times New Roman" w:eastAsia="宋体" w:cs="Times New Roman"/>
                <w:color w:val="000000"/>
                <w:sz w:val="24"/>
                <w:szCs w:val="24"/>
              </w:rPr>
              <w:t>、</w:t>
            </w:r>
            <w:r>
              <w:rPr>
                <w:rFonts w:hint="default" w:ascii="Times New Roman" w:hAnsi="Times New Roman" w:eastAsia="宋体" w:cs="Times New Roman"/>
                <w:snapToGrid w:val="0"/>
                <w:color w:val="000000"/>
                <w:sz w:val="24"/>
                <w:szCs w:val="24"/>
              </w:rPr>
              <w:t>洗衣间</w:t>
            </w:r>
            <w:r>
              <w:rPr>
                <w:rFonts w:hint="default" w:ascii="Times New Roman" w:hAnsi="Times New Roman" w:eastAsia="宋体" w:cs="Times New Roman"/>
                <w:color w:val="000000"/>
                <w:sz w:val="24"/>
                <w:szCs w:val="24"/>
              </w:rPr>
              <w:t>以及</w:t>
            </w:r>
            <w:r>
              <w:rPr>
                <w:rFonts w:hint="default" w:ascii="Times New Roman" w:hAnsi="Times New Roman" w:eastAsia="宋体" w:cs="Times New Roman"/>
                <w:snapToGrid w:val="0"/>
                <w:color w:val="000000"/>
                <w:sz w:val="24"/>
                <w:szCs w:val="24"/>
              </w:rPr>
              <w:t>脱包间</w:t>
            </w:r>
            <w:r>
              <w:rPr>
                <w:rFonts w:hint="default" w:ascii="Times New Roman" w:hAnsi="Times New Roman" w:eastAsia="宋体" w:cs="Times New Roman"/>
                <w:snapToGrid w:val="0"/>
                <w:color w:val="000000"/>
                <w:sz w:val="24"/>
                <w:szCs w:val="24"/>
                <w:lang w:val="en-US" w:eastAsia="zh-CN"/>
              </w:rPr>
              <w:t>等</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一</w:t>
            </w:r>
            <w:r>
              <w:rPr>
                <w:rFonts w:hint="eastAsia" w:ascii="Times New Roman" w:hAnsi="Times New Roman" w:eastAsia="宋体" w:cs="Times New Roman"/>
                <w:color w:val="000000"/>
                <w:sz w:val="24"/>
                <w:szCs w:val="24"/>
                <w:lang w:val="en-US" w:eastAsia="zh-CN"/>
              </w:rPr>
              <w:t>期</w:t>
            </w:r>
            <w:r>
              <w:rPr>
                <w:rFonts w:hint="default" w:ascii="Times New Roman" w:hAnsi="Times New Roman" w:eastAsia="宋体" w:cs="Times New Roman"/>
                <w:sz w:val="24"/>
              </w:rPr>
              <w:t>项目平面布置示意图见</w:t>
            </w:r>
            <w:r>
              <w:rPr>
                <w:rFonts w:hint="default" w:ascii="Times New Roman" w:hAnsi="Times New Roman" w:eastAsia="宋体" w:cs="Times New Roman"/>
                <w:color w:val="FF0000"/>
                <w:sz w:val="24"/>
              </w:rPr>
              <w:t>附图</w:t>
            </w:r>
            <w:r>
              <w:rPr>
                <w:rFonts w:hint="eastAsia" w:ascii="Times New Roman" w:hAnsi="Times New Roman" w:eastAsia="宋体" w:cs="Times New Roman"/>
                <w:color w:val="FF0000"/>
                <w:sz w:val="24"/>
                <w:lang w:val="en-US" w:eastAsia="zh-CN"/>
              </w:rPr>
              <w:t>4</w:t>
            </w:r>
            <w:r>
              <w:rPr>
                <w:rFonts w:hint="default" w:ascii="Times New Roman" w:hAnsi="Times New Roman" w:eastAsia="宋体" w:cs="Times New Roman"/>
                <w:sz w:val="24"/>
              </w:rPr>
              <w:t>。</w:t>
            </w:r>
          </w:p>
          <w:p>
            <w:pPr>
              <w:autoSpaceDE w:val="0"/>
              <w:autoSpaceDN w:val="0"/>
              <w:adjustRightInd w:val="0"/>
              <w:spacing w:line="360" w:lineRule="auto"/>
              <w:ind w:firstLine="480" w:firstLineChars="200"/>
              <w:jc w:val="left"/>
              <w:rPr>
                <w:rFonts w:hint="default" w:ascii="Times New Roman" w:hAnsi="Times New Roman" w:eastAsia="宋体" w:cs="Times New Roman"/>
                <w:sz w:val="24"/>
              </w:rPr>
            </w:pPr>
            <w:r>
              <w:rPr>
                <w:rFonts w:hint="eastAsia" w:ascii="Times New Roman" w:hAnsi="Times New Roman" w:eastAsia="宋体" w:cs="Times New Roman"/>
                <w:color w:val="000000"/>
                <w:sz w:val="24"/>
                <w:szCs w:val="24"/>
                <w:lang w:val="en-US" w:eastAsia="zh-CN"/>
              </w:rPr>
              <w:t>保健</w:t>
            </w:r>
            <w:r>
              <w:rPr>
                <w:rFonts w:hint="default" w:ascii="Times New Roman" w:hAnsi="Times New Roman" w:eastAsia="宋体" w:cs="Times New Roman"/>
                <w:color w:val="000000"/>
                <w:sz w:val="24"/>
                <w:szCs w:val="24"/>
                <w:lang w:val="en-US" w:eastAsia="zh-CN"/>
              </w:rPr>
              <w:t>食品生产车间</w:t>
            </w:r>
            <w:r>
              <w:rPr>
                <w:rFonts w:hint="eastAsia" w:ascii="Times New Roman" w:hAnsi="Times New Roman" w:eastAsia="宋体" w:cs="Times New Roman"/>
                <w:color w:val="000000"/>
                <w:sz w:val="24"/>
                <w:szCs w:val="24"/>
                <w:lang w:val="en-US" w:eastAsia="zh-CN"/>
              </w:rPr>
              <w:t>（二期）</w:t>
            </w:r>
            <w:r>
              <w:rPr>
                <w:rFonts w:hint="eastAsia" w:ascii="Times New Roman" w:hAnsi="Times New Roman" w:eastAsia="宋体" w:cs="Times New Roman"/>
                <w:color w:val="000000"/>
                <w:lang w:eastAsia="zh-CN"/>
              </w:rPr>
              <w:t>：</w:t>
            </w:r>
            <w:r>
              <w:rPr>
                <w:rFonts w:hint="default" w:ascii="Times New Roman" w:hAnsi="Times New Roman" w:eastAsia="宋体" w:cs="Times New Roman"/>
                <w:color w:val="000000"/>
                <w:sz w:val="24"/>
                <w:szCs w:val="24"/>
                <w:lang w:val="en-US" w:eastAsia="zh-CN"/>
              </w:rPr>
              <w:t>建筑</w:t>
            </w:r>
            <w:r>
              <w:rPr>
                <w:rFonts w:hint="default" w:ascii="Times New Roman" w:hAnsi="Times New Roman" w:eastAsia="宋体" w:cs="Times New Roman"/>
                <w:color w:val="000000"/>
                <w:sz w:val="24"/>
                <w:szCs w:val="24"/>
              </w:rPr>
              <w:t>面积</w:t>
            </w:r>
            <w:r>
              <w:rPr>
                <w:rFonts w:hint="default" w:ascii="Times New Roman" w:hAnsi="Times New Roman" w:eastAsia="宋体" w:cs="Times New Roman"/>
                <w:color w:val="000000"/>
                <w:sz w:val="24"/>
                <w:szCs w:val="24"/>
                <w:lang w:val="en-US" w:eastAsia="zh-CN"/>
              </w:rPr>
              <w:t>7</w:t>
            </w:r>
            <w:r>
              <w:rPr>
                <w:rFonts w:hint="eastAsia" w:ascii="Times New Roman" w:hAnsi="Times New Roman" w:eastAsia="宋体" w:cs="Times New Roman"/>
                <w:color w:val="000000"/>
                <w:sz w:val="24"/>
                <w:szCs w:val="24"/>
                <w:lang w:val="en-US" w:eastAsia="zh-CN"/>
              </w:rPr>
              <w:t>00</w:t>
            </w:r>
            <w:r>
              <w:rPr>
                <w:rFonts w:hint="default" w:ascii="Times New Roman" w:hAnsi="Times New Roman" w:eastAsia="宋体" w:cs="Times New Roman"/>
                <w:color w:val="000000"/>
                <w:sz w:val="24"/>
                <w:szCs w:val="24"/>
              </w:rPr>
              <w:t>m</w:t>
            </w:r>
            <w:r>
              <w:rPr>
                <w:rFonts w:hint="default" w:ascii="Times New Roman" w:hAnsi="Times New Roman" w:eastAsia="宋体" w:cs="Times New Roman"/>
                <w:color w:val="000000"/>
                <w:sz w:val="24"/>
                <w:szCs w:val="24"/>
                <w:vertAlign w:val="superscript"/>
              </w:rPr>
              <w:t>2</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设置有</w:t>
            </w:r>
            <w:r>
              <w:rPr>
                <w:rFonts w:hint="default" w:ascii="Times New Roman" w:hAnsi="Times New Roman" w:eastAsia="宋体" w:cs="Times New Roman"/>
                <w:sz w:val="24"/>
                <w:szCs w:val="24"/>
              </w:rPr>
              <w:t>原料暂存间</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val="en-US" w:eastAsia="zh-CN"/>
              </w:rPr>
              <w:t>粉碎间、混合间、制粒混合间、烘干间、罐装间、压片间以及包装间</w:t>
            </w:r>
            <w:r>
              <w:rPr>
                <w:rFonts w:hint="eastAsia" w:ascii="Times New Roman" w:hAnsi="Times New Roman" w:eastAsia="宋体" w:cs="Times New Roman"/>
                <w:color w:val="000000"/>
                <w:sz w:val="24"/>
                <w:szCs w:val="24"/>
                <w:lang w:val="en-US" w:eastAsia="zh-CN"/>
              </w:rPr>
              <w:t>等</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二期</w:t>
            </w:r>
            <w:r>
              <w:rPr>
                <w:rFonts w:hint="default" w:ascii="Times New Roman" w:hAnsi="Times New Roman" w:eastAsia="宋体" w:cs="Times New Roman"/>
                <w:sz w:val="24"/>
              </w:rPr>
              <w:t>项目平面布置示意图见</w:t>
            </w:r>
            <w:r>
              <w:rPr>
                <w:rFonts w:hint="default" w:ascii="Times New Roman" w:hAnsi="Times New Roman" w:eastAsia="宋体" w:cs="Times New Roman"/>
                <w:color w:val="FF0000"/>
                <w:sz w:val="24"/>
              </w:rPr>
              <w:t>附图</w:t>
            </w:r>
            <w:r>
              <w:rPr>
                <w:rFonts w:hint="eastAsia" w:ascii="Times New Roman" w:hAnsi="Times New Roman" w:eastAsia="宋体" w:cs="Times New Roman"/>
                <w:color w:val="FF0000"/>
                <w:sz w:val="24"/>
                <w:lang w:val="en-US" w:eastAsia="zh-CN"/>
              </w:rPr>
              <w:t>5</w:t>
            </w:r>
            <w:r>
              <w:rPr>
                <w:rFonts w:hint="default" w:ascii="Times New Roman" w:hAnsi="Times New Roman" w:eastAsia="宋体" w:cs="Times New Roman"/>
                <w:sz w:val="24"/>
              </w:rPr>
              <w:t>。</w:t>
            </w:r>
          </w:p>
          <w:p>
            <w:pPr>
              <w:adjustRightInd w:val="0"/>
              <w:spacing w:line="360" w:lineRule="auto"/>
              <w:ind w:firstLine="480" w:firstLineChars="200"/>
              <w:contextualSpacing/>
              <w:rPr>
                <w:rFonts w:hint="default" w:ascii="Times New Roman" w:hAnsi="Times New Roman" w:eastAsia="宋体" w:cs="Times New Roman"/>
                <w:sz w:val="24"/>
                <w:szCs w:val="24"/>
              </w:rPr>
            </w:pPr>
          </w:p>
        </w:tc>
      </w:tr>
    </w:tbl>
    <w:p>
      <w:pPr>
        <w:rPr>
          <w:rStyle w:val="14"/>
        </w:rPr>
        <w:sectPr>
          <w:type w:val="continuous"/>
          <w:pgSz w:w="11906" w:h="16838"/>
          <w:pgMar w:top="1440" w:right="1286" w:bottom="1440" w:left="1440" w:header="851" w:footer="992" w:gutter="17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noWrap w:val="0"/>
            <w:vAlign w:val="top"/>
          </w:tcPr>
          <w:p>
            <w:pPr>
              <w:widowControl/>
              <w:jc w:val="center"/>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4</w:t>
            </w:r>
            <w:r>
              <w:rPr>
                <w:rFonts w:hint="default" w:ascii="Times New Roman" w:hAnsi="Times New Roman" w:eastAsia="宋体" w:cs="Times New Roman"/>
                <w:b/>
                <w:sz w:val="24"/>
              </w:rPr>
              <w:t xml:space="preserve">   项目主要内容一览表</w:t>
            </w:r>
          </w:p>
          <w:tbl>
            <w:tblPr>
              <w:tblStyle w:val="8"/>
              <w:tblW w:w="474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60"/>
              <w:gridCol w:w="426"/>
              <w:gridCol w:w="126"/>
              <w:gridCol w:w="96"/>
              <w:gridCol w:w="415"/>
              <w:gridCol w:w="11"/>
              <w:gridCol w:w="1615"/>
              <w:gridCol w:w="4"/>
              <w:gridCol w:w="3964"/>
              <w:gridCol w:w="452"/>
              <w:gridCol w:w="1290"/>
              <w:gridCol w:w="3281"/>
              <w:gridCol w:w="9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12"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序号</w:t>
                  </w:r>
                </w:p>
              </w:tc>
              <w:tc>
                <w:tcPr>
                  <w:tcW w:w="208"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项目</w:t>
                  </w:r>
                </w:p>
              </w:tc>
              <w:tc>
                <w:tcPr>
                  <w:tcW w:w="2309" w:type="pct"/>
                  <w:gridSpan w:val="6"/>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eastAsia" w:ascii="Times New Roman" w:hAnsi="Times New Roman" w:cs="Times New Roman"/>
                      <w:snapToGrid w:val="0"/>
                      <w:color w:val="000000"/>
                      <w:lang w:val="en-US" w:eastAsia="zh-CN"/>
                    </w:rPr>
                    <w:t>凝胶生产车间（一期）</w:t>
                  </w:r>
                  <w:r>
                    <w:rPr>
                      <w:rFonts w:hint="default" w:ascii="Times New Roman" w:hAnsi="Times New Roman" w:eastAsia="宋体" w:cs="Times New Roman"/>
                      <w:snapToGrid w:val="0"/>
                      <w:color w:val="000000"/>
                    </w:rPr>
                    <w:t>建设内容</w:t>
                  </w:r>
                </w:p>
              </w:tc>
              <w:tc>
                <w:tcPr>
                  <w:tcW w:w="1900" w:type="pct"/>
                  <w:gridSpan w:val="3"/>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lang w:val="en-US" w:eastAsia="zh-CN"/>
                    </w:rPr>
                    <w:t>保健食品生产车间</w:t>
                  </w:r>
                  <w:r>
                    <w:rPr>
                      <w:rFonts w:hint="eastAsia" w:ascii="Times New Roman" w:hAnsi="Times New Roman" w:cs="Times New Roman"/>
                      <w:snapToGrid w:val="0"/>
                      <w:color w:val="000000"/>
                      <w:lang w:val="en-US" w:eastAsia="zh-CN"/>
                    </w:rPr>
                    <w:t>（二期）</w:t>
                  </w:r>
                  <w:r>
                    <w:rPr>
                      <w:rFonts w:hint="default" w:ascii="Times New Roman" w:hAnsi="Times New Roman" w:eastAsia="宋体" w:cs="Times New Roman"/>
                      <w:snapToGrid w:val="0"/>
                      <w:color w:val="000000"/>
                    </w:rPr>
                    <w:t>建设内容</w:t>
                  </w:r>
                </w:p>
              </w:tc>
              <w:tc>
                <w:tcPr>
                  <w:tcW w:w="36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依托情况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1</w:t>
                  </w:r>
                </w:p>
              </w:tc>
              <w:tc>
                <w:tcPr>
                  <w:tcW w:w="208"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color w:val="000000"/>
                    </w:rPr>
                  </w:pPr>
                  <w:r>
                    <w:rPr>
                      <w:rFonts w:hint="default" w:ascii="Times New Roman" w:hAnsi="Times New Roman" w:eastAsia="宋体" w:cs="Times New Roman"/>
                      <w:snapToGrid w:val="0"/>
                      <w:color w:val="000000"/>
                    </w:rPr>
                    <w:t>主体工程</w:t>
                  </w:r>
                </w:p>
              </w:tc>
              <w:tc>
                <w:tcPr>
                  <w:tcW w:w="193"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十万级生产车间</w:t>
                  </w: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color w:val="000000"/>
                    </w:rPr>
                  </w:pPr>
                  <w:r>
                    <w:rPr>
                      <w:rFonts w:hint="default" w:ascii="Times New Roman" w:hAnsi="Times New Roman" w:eastAsia="宋体" w:cs="Times New Roman"/>
                      <w:snapToGrid w:val="0"/>
                      <w:color w:val="000000"/>
                    </w:rPr>
                    <w:t>原料暂存间</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，用于原料的储存</w:t>
                  </w:r>
                </w:p>
              </w:tc>
              <w:tc>
                <w:tcPr>
                  <w:tcW w:w="171"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000000"/>
                    </w:rPr>
                    <w:t>十万级生产车间</w:t>
                  </w: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原料暂存间</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w:t>
                  </w:r>
                  <w:r>
                    <w:rPr>
                      <w:rFonts w:hint="default" w:ascii="Times New Roman" w:hAnsi="Times New Roman" w:eastAsia="宋体" w:cs="Times New Roman"/>
                      <w:snapToGrid w:val="0"/>
                      <w:color w:val="000000"/>
                    </w:rPr>
                    <w:t>面积</w:t>
                  </w:r>
                  <w:r>
                    <w:rPr>
                      <w:rFonts w:hint="default" w:ascii="Times New Roman" w:hAnsi="Times New Roman" w:eastAsia="宋体" w:cs="Times New Roman"/>
                      <w:snapToGrid w:val="0"/>
                      <w:color w:val="000000"/>
                      <w:lang w:val="en-US" w:eastAsia="zh-CN"/>
                    </w:rPr>
                    <w:t>19.2</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，用于原料的储存</w:t>
                  </w:r>
                </w:p>
              </w:tc>
              <w:tc>
                <w:tcPr>
                  <w:tcW w:w="368"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内包材料暂存间</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，用于内包装材料的暂存</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粉碎间</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建筑面积12</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，用于原料的破碎</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snapToGrid w:val="0"/>
                      <w:color w:val="000000"/>
                    </w:rPr>
                    <w:t>称量室</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建筑面积10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，按照需求对原料称量定量</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000000"/>
                      <w:lang w:val="en-US" w:eastAsia="zh-CN"/>
                    </w:rPr>
                    <w:t>混合间</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建筑面积16</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，用于原料的混合</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rPr>
                    <w:t>缓冲间</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，用于原料的暂存室</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000000"/>
                      <w:lang w:val="en-US" w:eastAsia="zh-CN"/>
                    </w:rPr>
                    <w:t>制粒混合间</w:t>
                  </w:r>
                </w:p>
              </w:tc>
              <w:tc>
                <w:tcPr>
                  <w:tcW w:w="1240" w:type="pct"/>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建筑面积20.4</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，用于原料的混合</w:t>
                  </w:r>
                </w:p>
              </w:tc>
              <w:tc>
                <w:tcPr>
                  <w:tcW w:w="368" w:type="pct"/>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rPr>
                    <w:t>配料间</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，进行不同的原辅料进行溶解混合</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000000"/>
                      <w:lang w:val="en-US" w:eastAsia="zh-CN"/>
                    </w:rPr>
                    <w:t>烘干间</w:t>
                  </w:r>
                </w:p>
              </w:tc>
              <w:tc>
                <w:tcPr>
                  <w:tcW w:w="1240" w:type="pct"/>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建筑面积25.2</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，用于原料的烘干</w:t>
                  </w:r>
                </w:p>
              </w:tc>
              <w:tc>
                <w:tcPr>
                  <w:tcW w:w="368" w:type="pct"/>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rPr>
                    <w:t>静置室</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12</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，进行搅拌好的凝胶进行静置</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000000"/>
                      <w:lang w:val="en-US" w:eastAsia="zh-CN"/>
                    </w:rPr>
                    <w:t>压片间</w:t>
                  </w:r>
                </w:p>
              </w:tc>
              <w:tc>
                <w:tcPr>
                  <w:tcW w:w="1240" w:type="pct"/>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建筑面积24</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，用于原料的烘干</w:t>
                  </w:r>
                </w:p>
              </w:tc>
              <w:tc>
                <w:tcPr>
                  <w:tcW w:w="368" w:type="pct"/>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rPr>
                    <w:t>灌装间</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25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，进行凝胶的灌装</w:t>
                  </w:r>
                  <w:r>
                    <w:rPr>
                      <w:rFonts w:hint="default" w:ascii="Times New Roman" w:hAnsi="Times New Roman" w:eastAsia="宋体" w:cs="Times New Roman"/>
                      <w:color w:val="000000"/>
                      <w:lang w:eastAsia="zh-CN"/>
                    </w:rPr>
                    <w:t>（</w:t>
                  </w:r>
                  <w:r>
                    <w:rPr>
                      <w:rFonts w:hint="default" w:ascii="Times New Roman" w:hAnsi="Times New Roman" w:eastAsia="宋体" w:cs="Times New Roman"/>
                      <w:color w:val="000000"/>
                      <w:lang w:val="en-US" w:eastAsia="zh-CN"/>
                    </w:rPr>
                    <w:t>包括液剂及膏剂</w:t>
                  </w:r>
                  <w:r>
                    <w:rPr>
                      <w:rFonts w:hint="default" w:ascii="Times New Roman" w:hAnsi="Times New Roman" w:eastAsia="宋体" w:cs="Times New Roman"/>
                      <w:color w:val="000000"/>
                      <w:lang w:eastAsia="zh-CN"/>
                    </w:rPr>
                    <w:t>）</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000000"/>
                      <w:lang w:val="en-US" w:eastAsia="zh-CN"/>
                    </w:rPr>
                    <w:t>灌装区</w:t>
                  </w:r>
                </w:p>
              </w:tc>
              <w:tc>
                <w:tcPr>
                  <w:tcW w:w="1240" w:type="pct"/>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建筑面积24</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，包括膏体灌装、颗粒灌装、茶剂灌装等，用于半成品的灌装</w:t>
                  </w:r>
                </w:p>
              </w:tc>
              <w:tc>
                <w:tcPr>
                  <w:tcW w:w="368" w:type="pct"/>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外包装间</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115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，进行外包装盒，并暂时存放</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包装间</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建筑面积45.51</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，用于灌装完成后产品的外包装</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洁净区</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建筑面积30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 包括洁具清洗室</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rPr>
                    <w:t>工具清洗室及洗衣间</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lang w:val="en-US" w:eastAsia="zh-CN"/>
                    </w:rPr>
                    <w:t>空调间</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23.4</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rPr>
                    <w:t>，控制</w:t>
                  </w:r>
                  <w:r>
                    <w:rPr>
                      <w:rFonts w:hint="default" w:ascii="Times New Roman" w:hAnsi="Times New Roman" w:eastAsia="宋体" w:cs="Times New Roman"/>
                      <w:color w:val="000000"/>
                    </w:rPr>
                    <w:t>十万级生产车间洁净度</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脱包间</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，脱去原材料的外包装</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lang w:val="en-US" w:eastAsia="zh-CN"/>
                    </w:rPr>
                    <w:t>集尘间</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18.72</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rPr>
                    <w:t>，</w:t>
                  </w:r>
                  <w:r>
                    <w:rPr>
                      <w:rFonts w:hint="eastAsia" w:ascii="Times New Roman" w:hAnsi="Times New Roman" w:eastAsia="宋体" w:cs="Times New Roman"/>
                      <w:snapToGrid w:val="0"/>
                      <w:color w:val="000000"/>
                      <w:lang w:val="en-US" w:eastAsia="zh-CN"/>
                    </w:rPr>
                    <w:t>设置集尘风机及布袋除尘器等设施</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留样室</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，对每一批成品进行留存，保存时间为凝胶有效期内</w:t>
                  </w:r>
                </w:p>
              </w:tc>
              <w:tc>
                <w:tcPr>
                  <w:tcW w:w="17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p>
              </w:tc>
              <w:tc>
                <w:tcPr>
                  <w:tcW w:w="48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清洁区</w:t>
                  </w:r>
                </w:p>
              </w:tc>
              <w:tc>
                <w:tcPr>
                  <w:tcW w:w="1240" w:type="pct"/>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建筑面积76.5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，用于洁具清洗、更衣室、以及洗衣机房等</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外包库</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4</w:t>
                  </w:r>
                  <w:r>
                    <w:rPr>
                      <w:rFonts w:hint="default" w:ascii="Times New Roman" w:hAnsi="Times New Roman" w:eastAsia="宋体" w:cs="Times New Roman"/>
                      <w:snapToGrid w:val="0"/>
                      <w:color w:val="000000"/>
                    </w:rPr>
                    <w:t>6</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，进行产品外包装材料的存放</w:t>
                  </w:r>
                </w:p>
              </w:tc>
              <w:tc>
                <w:tcPr>
                  <w:tcW w:w="1900" w:type="pct"/>
                  <w:gridSpan w:val="3"/>
                  <w:vMerge w:val="restart"/>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w:t>
                  </w:r>
                </w:p>
              </w:tc>
              <w:tc>
                <w:tcPr>
                  <w:tcW w:w="368" w:type="pct"/>
                  <w:vMerge w:val="continue"/>
                  <w:noWrap w:val="0"/>
                  <w:vAlign w:val="center"/>
                </w:tcPr>
                <w:p>
                  <w:pPr>
                    <w:adjustRightInd w:val="0"/>
                    <w:snapToGrid w:val="0"/>
                    <w:spacing w:line="240" w:lineRule="atLeast"/>
                    <w:rPr>
                      <w:rFonts w:hint="eastAsia" w:ascii="Times New Roman" w:hAnsi="Times New Roman" w:eastAsia="宋体" w:cs="Times New Roman"/>
                      <w:snapToGrid w:val="0"/>
                      <w:color w:val="000000"/>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成品库</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建筑面积225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，进行存放成品的存放</w:t>
                  </w:r>
                </w:p>
              </w:tc>
              <w:tc>
                <w:tcPr>
                  <w:tcW w:w="1900" w:type="pct"/>
                  <w:gridSpan w:val="3"/>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风机室</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18</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rPr>
                    <w:t>，控制</w:t>
                  </w:r>
                  <w:r>
                    <w:rPr>
                      <w:rFonts w:hint="default" w:ascii="Times New Roman" w:hAnsi="Times New Roman" w:eastAsia="宋体" w:cs="Times New Roman"/>
                      <w:color w:val="000000"/>
                    </w:rPr>
                    <w:t>万级实验室洁净度</w:t>
                  </w:r>
                </w:p>
              </w:tc>
              <w:tc>
                <w:tcPr>
                  <w:tcW w:w="1900" w:type="pct"/>
                  <w:gridSpan w:val="3"/>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净化机组</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6</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rPr>
                    <w:t>，控制</w:t>
                  </w:r>
                  <w:r>
                    <w:rPr>
                      <w:rFonts w:hint="default" w:ascii="Times New Roman" w:hAnsi="Times New Roman" w:eastAsia="宋体" w:cs="Times New Roman"/>
                      <w:color w:val="000000"/>
                    </w:rPr>
                    <w:t>十万级生产车间洁净度</w:t>
                  </w:r>
                </w:p>
              </w:tc>
              <w:tc>
                <w:tcPr>
                  <w:tcW w:w="1900" w:type="pct"/>
                  <w:gridSpan w:val="3"/>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制水间</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建筑面积48</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，制备纯水供生产使用</w:t>
                  </w:r>
                </w:p>
              </w:tc>
              <w:tc>
                <w:tcPr>
                  <w:tcW w:w="1900" w:type="pct"/>
                  <w:gridSpan w:val="3"/>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color w:val="000000"/>
                    </w:rPr>
                  </w:pPr>
                  <w:r>
                    <w:rPr>
                      <w:rFonts w:hint="default" w:ascii="Times New Roman" w:hAnsi="Times New Roman" w:eastAsia="宋体" w:cs="Times New Roman"/>
                      <w:snapToGrid w:val="0"/>
                      <w:color w:val="000000"/>
                    </w:rPr>
                    <w:t>万级实验室</w:t>
                  </w: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微生物室</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w:t>
                  </w:r>
                  <w:r>
                    <w:rPr>
                      <w:rFonts w:hint="default" w:ascii="Times New Roman" w:hAnsi="Times New Roman" w:eastAsia="宋体" w:cs="Times New Roman"/>
                      <w:snapToGrid w:val="0"/>
                      <w:color w:val="000000"/>
                    </w:rPr>
                    <w:t>对中间站的产品进行微生物检测，为万级洁净度</w:t>
                  </w:r>
                </w:p>
              </w:tc>
              <w:tc>
                <w:tcPr>
                  <w:tcW w:w="1900" w:type="pct"/>
                  <w:gridSpan w:val="3"/>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阳性室</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6</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w:t>
                  </w:r>
                  <w:r>
                    <w:rPr>
                      <w:rFonts w:hint="default" w:ascii="Times New Roman" w:hAnsi="Times New Roman" w:eastAsia="宋体" w:cs="Times New Roman"/>
                      <w:snapToGrid w:val="0"/>
                      <w:color w:val="000000"/>
                    </w:rPr>
                    <w:t>对凝胶的无菌和微生物进行检测</w:t>
                  </w:r>
                </w:p>
              </w:tc>
              <w:tc>
                <w:tcPr>
                  <w:tcW w:w="1900" w:type="pct"/>
                  <w:gridSpan w:val="3"/>
                  <w:vMerge w:val="continue"/>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19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c>
                <w:tcPr>
                  <w:tcW w:w="615"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理化实验室</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rPr>
                    <w:t>建筑面积</w:t>
                  </w:r>
                  <w:r>
                    <w:rPr>
                      <w:rFonts w:hint="default" w:ascii="Times New Roman" w:hAnsi="Times New Roman" w:eastAsia="宋体" w:cs="Times New Roman"/>
                      <w:snapToGrid w:val="0"/>
                      <w:color w:val="000000"/>
                      <w:lang w:val="en-US" w:eastAsia="zh-CN"/>
                    </w:rPr>
                    <w:t>7</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，根据产品不同要求，进行理化类的实验</w:t>
                  </w:r>
                </w:p>
              </w:tc>
              <w:tc>
                <w:tcPr>
                  <w:tcW w:w="1900" w:type="pct"/>
                  <w:gridSpan w:val="3"/>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12"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2</w:t>
                  </w:r>
                </w:p>
              </w:tc>
              <w:tc>
                <w:tcPr>
                  <w:tcW w:w="208"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辅助工程</w:t>
                  </w:r>
                </w:p>
              </w:tc>
              <w:tc>
                <w:tcPr>
                  <w:tcW w:w="808"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办公综合楼</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lang w:val="en-US" w:eastAsia="zh-CN"/>
                    </w:rPr>
                    <w:t>建筑面积480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，用于办公及部分</w:t>
                  </w:r>
                  <w:r>
                    <w:rPr>
                      <w:rFonts w:hint="eastAsia" w:ascii="Times New Roman" w:hAnsi="Times New Roman" w:eastAsia="宋体" w:cs="Times New Roman"/>
                      <w:snapToGrid w:val="0"/>
                      <w:color w:val="000000"/>
                      <w:lang w:val="en-US" w:eastAsia="zh-CN"/>
                    </w:rPr>
                    <w:t>工作人员</w:t>
                  </w:r>
                  <w:r>
                    <w:rPr>
                      <w:rFonts w:hint="default" w:ascii="Times New Roman" w:hAnsi="Times New Roman" w:eastAsia="宋体" w:cs="Times New Roman"/>
                      <w:snapToGrid w:val="0"/>
                      <w:color w:val="000000"/>
                      <w:lang w:val="en-US" w:eastAsia="zh-CN"/>
                    </w:rPr>
                    <w:t>住宿</w:t>
                  </w:r>
                </w:p>
              </w:tc>
              <w:tc>
                <w:tcPr>
                  <w:tcW w:w="1900" w:type="pct"/>
                  <w:gridSpan w:val="3"/>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不新增工作人员，依托一期项目的生活办公楼</w:t>
                  </w:r>
                </w:p>
              </w:tc>
              <w:tc>
                <w:tcPr>
                  <w:tcW w:w="368"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依托一期项目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08"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食堂</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建筑面积30</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snapToGrid w:val="0"/>
                      <w:color w:val="000000"/>
                      <w:lang w:val="en-US" w:eastAsia="zh-CN"/>
                    </w:rPr>
                    <w:t>，设置2个灶头</w:t>
                  </w:r>
                </w:p>
              </w:tc>
              <w:tc>
                <w:tcPr>
                  <w:tcW w:w="1900" w:type="pct"/>
                  <w:gridSpan w:val="3"/>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不新增工作人员</w:t>
                  </w:r>
                </w:p>
              </w:tc>
              <w:tc>
                <w:tcPr>
                  <w:tcW w:w="368" w:type="pct"/>
                  <w:vMerge w:val="continue"/>
                  <w:noWrap w:val="0"/>
                  <w:vAlign w:val="center"/>
                </w:tcPr>
                <w:p>
                  <w:pPr>
                    <w:adjustRightInd w:val="0"/>
                    <w:snapToGrid w:val="0"/>
                    <w:spacing w:line="240" w:lineRule="atLeast"/>
                    <w:rPr>
                      <w:rFonts w:hint="default" w:ascii="Times New Roman" w:hAnsi="Times New Roman" w:eastAsia="宋体" w:cs="Times New Roman"/>
                      <w:snapToGrid w:val="0"/>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08"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eastAsia="宋体" w:cs="Times New Roman"/>
                      <w:snapToGrid w:val="0"/>
                      <w:color w:val="000000"/>
                      <w:lang w:val="en-US" w:eastAsia="zh-CN"/>
                    </w:rPr>
                    <w:t>危险废物暂存间</w:t>
                  </w:r>
                </w:p>
              </w:tc>
              <w:tc>
                <w:tcPr>
                  <w:tcW w:w="1501" w:type="pct"/>
                  <w:gridSpan w:val="2"/>
                  <w:noWrap w:val="0"/>
                  <w:vAlign w:val="center"/>
                </w:tcPr>
                <w:p>
                  <w:pPr>
                    <w:adjustRightInd w:val="0"/>
                    <w:snapToGrid w:val="0"/>
                    <w:spacing w:line="240" w:lineRule="atLeast"/>
                    <w:rPr>
                      <w:rFonts w:hint="default" w:ascii="Times New Roman" w:hAnsi="Times New Roman" w:eastAsia="宋体" w:cs="Times New Roman"/>
                      <w:snapToGrid w:val="0"/>
                      <w:color w:val="000000"/>
                      <w:lang w:val="en-US" w:eastAsia="zh-CN"/>
                    </w:rPr>
                  </w:pPr>
                  <w:r>
                    <w:rPr>
                      <w:rFonts w:hint="eastAsia" w:ascii="Times New Roman" w:hAnsi="Times New Roman" w:eastAsia="宋体" w:cs="Times New Roman"/>
                      <w:snapToGrid w:val="0"/>
                      <w:color w:val="000000"/>
                      <w:lang w:val="en-US" w:eastAsia="zh-CN"/>
                    </w:rPr>
                    <w:t>建筑面积5</w:t>
                  </w:r>
                  <w:r>
                    <w:rPr>
                      <w:rFonts w:hint="default" w:ascii="Times New Roman" w:hAnsi="Times New Roman" w:eastAsia="宋体" w:cs="Times New Roman"/>
                      <w:color w:val="000000"/>
                    </w:rPr>
                    <w:t>m</w:t>
                  </w:r>
                  <w:r>
                    <w:rPr>
                      <w:rFonts w:hint="default" w:ascii="Times New Roman" w:hAnsi="Times New Roman" w:eastAsia="宋体" w:cs="Times New Roman"/>
                      <w:color w:val="000000"/>
                      <w:vertAlign w:val="superscript"/>
                    </w:rPr>
                    <w:t>2</w:t>
                  </w:r>
                  <w:r>
                    <w:rPr>
                      <w:rFonts w:hint="default" w:ascii="Times New Roman" w:hAnsi="Times New Roman" w:eastAsia="宋体" w:cs="Times New Roman"/>
                      <w:color w:val="000000"/>
                    </w:rPr>
                    <w:t>，</w:t>
                  </w:r>
                  <w:r>
                    <w:rPr>
                      <w:rFonts w:hint="default" w:ascii="Times New Roman" w:hAnsi="Times New Roman" w:eastAsia="宋体" w:cs="Times New Roman"/>
                      <w:snapToGrid w:val="0"/>
                      <w:color w:val="000000"/>
                      <w:lang w:val="en-US" w:eastAsia="zh-CN"/>
                    </w:rPr>
                    <w:t>在</w:t>
                  </w:r>
                  <w:r>
                    <w:rPr>
                      <w:rFonts w:hint="eastAsia" w:ascii="Times New Roman" w:hAnsi="Times New Roman" w:eastAsia="宋体" w:cs="Times New Roman"/>
                      <w:snapToGrid w:val="0"/>
                      <w:color w:val="000000"/>
                      <w:lang w:val="en-US" w:eastAsia="zh-CN"/>
                    </w:rPr>
                    <w:t>凝胶生产车间</w:t>
                  </w:r>
                  <w:r>
                    <w:rPr>
                      <w:rFonts w:hint="default" w:ascii="Times New Roman" w:hAnsi="Times New Roman" w:eastAsia="宋体" w:cs="Times New Roman"/>
                      <w:snapToGrid w:val="0"/>
                      <w:color w:val="000000"/>
                      <w:lang w:val="en-US" w:eastAsia="zh-CN"/>
                    </w:rPr>
                    <w:t>万级实验室西北角设置危险废物暂存间，用于危险废物的暂存</w:t>
                  </w:r>
                </w:p>
              </w:tc>
              <w:tc>
                <w:tcPr>
                  <w:tcW w:w="1900" w:type="pct"/>
                  <w:gridSpan w:val="3"/>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w:t>
                  </w:r>
                </w:p>
              </w:tc>
              <w:tc>
                <w:tcPr>
                  <w:tcW w:w="36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12"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3</w:t>
                  </w:r>
                </w:p>
              </w:tc>
              <w:tc>
                <w:tcPr>
                  <w:tcW w:w="208"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公用工程</w:t>
                  </w:r>
                </w:p>
              </w:tc>
              <w:tc>
                <w:tcPr>
                  <w:tcW w:w="808" w:type="pct"/>
                  <w:gridSpan w:val="4"/>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供水</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r>
                    <w:rPr>
                      <w:rFonts w:hint="default" w:ascii="Times New Roman" w:hAnsi="Times New Roman" w:eastAsia="宋体" w:cs="Times New Roman"/>
                      <w:color w:val="auto"/>
                      <w:sz w:val="21"/>
                      <w:szCs w:val="21"/>
                      <w:highlight w:val="none"/>
                    </w:rPr>
                    <w:t>由当地给水管网供给</w:t>
                  </w:r>
                </w:p>
              </w:tc>
              <w:tc>
                <w:tcPr>
                  <w:tcW w:w="1900" w:type="pct"/>
                  <w:gridSpan w:val="3"/>
                  <w:noWrap w:val="0"/>
                  <w:vAlign w:val="center"/>
                </w:tcPr>
                <w:p>
                  <w:pPr>
                    <w:adjustRightInd w:val="0"/>
                    <w:snapToGrid w:val="0"/>
                    <w:spacing w:line="240" w:lineRule="atLeast"/>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依托现有给水管网接入</w:t>
                  </w:r>
                </w:p>
              </w:tc>
              <w:tc>
                <w:tcPr>
                  <w:tcW w:w="368" w:type="pct"/>
                  <w:noWrap w:val="0"/>
                  <w:vAlign w:val="center"/>
                </w:tcPr>
                <w:p>
                  <w:pPr>
                    <w:adjustRightInd w:val="0"/>
                    <w:snapToGrid w:val="0"/>
                    <w:spacing w:line="240" w:lineRule="atLeast"/>
                    <w:jc w:val="center"/>
                    <w:rPr>
                      <w:rFonts w:hint="eastAsia"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依托一期项目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12" w:type="pct"/>
                  <w:vMerge w:val="continue"/>
                  <w:noWrap w:val="0"/>
                  <w:vAlign w:val="center"/>
                </w:tcPr>
                <w:p>
                  <w:pPr>
                    <w:adjustRightInd w:val="0"/>
                    <w:snapToGrid w:val="0"/>
                    <w:spacing w:line="240" w:lineRule="atLeast"/>
                    <w:jc w:val="left"/>
                    <w:rPr>
                      <w:rFonts w:hint="default" w:ascii="Times New Roman" w:hAnsi="Times New Roman" w:eastAsia="宋体" w:cs="Times New Roman"/>
                    </w:rPr>
                  </w:pPr>
                </w:p>
              </w:tc>
              <w:tc>
                <w:tcPr>
                  <w:tcW w:w="208" w:type="pct"/>
                  <w:gridSpan w:val="2"/>
                  <w:vMerge w:val="continue"/>
                  <w:noWrap w:val="0"/>
                  <w:vAlign w:val="center"/>
                </w:tcPr>
                <w:p>
                  <w:pPr>
                    <w:adjustRightInd w:val="0"/>
                    <w:snapToGrid w:val="0"/>
                    <w:spacing w:line="240" w:lineRule="atLeast"/>
                    <w:jc w:val="left"/>
                    <w:rPr>
                      <w:rFonts w:hint="default" w:ascii="Times New Roman" w:hAnsi="Times New Roman" w:eastAsia="宋体" w:cs="Times New Roman"/>
                    </w:rPr>
                  </w:pPr>
                </w:p>
              </w:tc>
              <w:tc>
                <w:tcPr>
                  <w:tcW w:w="808" w:type="pct"/>
                  <w:gridSpan w:val="4"/>
                  <w:vMerge w:val="continue"/>
                  <w:noWrap w:val="0"/>
                  <w:vAlign w:val="center"/>
                </w:tcPr>
                <w:p>
                  <w:pPr>
                    <w:adjustRightInd w:val="0"/>
                    <w:snapToGrid w:val="0"/>
                    <w:spacing w:line="240" w:lineRule="atLeast"/>
                    <w:jc w:val="left"/>
                    <w:rPr>
                      <w:rFonts w:hint="default" w:ascii="Times New Roman" w:hAnsi="Times New Roman" w:eastAsia="宋体" w:cs="Times New Roman"/>
                    </w:rPr>
                  </w:pP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生产用水采用纯水，于制水间设置1台规模为0.5t/h的纯水机，纯水制备率按60%，纯水制备工艺为反渗透</w:t>
                  </w:r>
                </w:p>
              </w:tc>
              <w:tc>
                <w:tcPr>
                  <w:tcW w:w="1900" w:type="pct"/>
                  <w:gridSpan w:val="3"/>
                  <w:noWrap w:val="0"/>
                  <w:vAlign w:val="center"/>
                </w:tcPr>
                <w:p>
                  <w:pPr>
                    <w:adjustRightInd w:val="0"/>
                    <w:snapToGrid w:val="0"/>
                    <w:spacing w:line="240" w:lineRule="atLeast"/>
                    <w:jc w:val="left"/>
                    <w:rPr>
                      <w:rFonts w:hint="eastAsia"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w:t>
                  </w:r>
                </w:p>
              </w:tc>
              <w:tc>
                <w:tcPr>
                  <w:tcW w:w="368" w:type="pc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cs="Times New Roman"/>
                      <w:snapToGrid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08"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排水</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雨污分流；</w:t>
                  </w:r>
                </w:p>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snapToGrid w:val="0"/>
                      <w:color w:val="000000"/>
                      <w:lang w:val="en-US" w:eastAsia="zh-CN"/>
                    </w:rPr>
                    <w:t>生活污水经</w:t>
                  </w:r>
                  <w:r>
                    <w:rPr>
                      <w:rFonts w:hint="default" w:ascii="Times New Roman" w:hAnsi="Times New Roman" w:eastAsia="宋体" w:cs="Times New Roman"/>
                      <w:snapToGrid w:val="0"/>
                      <w:color w:val="000000"/>
                    </w:rPr>
                    <w:t>化粪池处理</w:t>
                  </w:r>
                  <w:r>
                    <w:rPr>
                      <w:rFonts w:hint="default" w:ascii="Times New Roman" w:hAnsi="Times New Roman" w:eastAsia="宋体" w:cs="Times New Roman"/>
                      <w:snapToGrid w:val="0"/>
                      <w:color w:val="000000"/>
                      <w:lang w:eastAsia="zh-CN"/>
                    </w:rPr>
                    <w:t>，</w:t>
                  </w:r>
                  <w:r>
                    <w:rPr>
                      <w:rFonts w:hint="default" w:ascii="Times New Roman" w:hAnsi="Times New Roman" w:eastAsia="宋体" w:cs="Times New Roman"/>
                      <w:snapToGrid w:val="0"/>
                      <w:color w:val="000000"/>
                      <w:lang w:val="en-US" w:eastAsia="zh-CN"/>
                    </w:rPr>
                    <w:t>生产废水经</w:t>
                  </w:r>
                  <w:r>
                    <w:rPr>
                      <w:rFonts w:hint="eastAsia" w:ascii="Times New Roman" w:hAnsi="Times New Roman" w:eastAsia="宋体" w:cs="Times New Roman"/>
                      <w:snapToGrid w:val="0"/>
                      <w:color w:val="000000"/>
                      <w:lang w:val="en-US" w:eastAsia="zh-CN"/>
                    </w:rPr>
                    <w:t>废水收集池</w:t>
                  </w:r>
                  <w:r>
                    <w:rPr>
                      <w:rFonts w:hint="default" w:ascii="Times New Roman" w:hAnsi="Times New Roman" w:eastAsia="宋体" w:cs="Times New Roman"/>
                      <w:snapToGrid w:val="0"/>
                      <w:color w:val="000000"/>
                      <w:lang w:val="en-US" w:eastAsia="zh-CN"/>
                    </w:rPr>
                    <w:t>处理后，均委托</w:t>
                  </w:r>
                  <w:r>
                    <w:rPr>
                      <w:rFonts w:hint="default" w:ascii="Times New Roman" w:hAnsi="Times New Roman" w:eastAsia="宋体" w:cs="Times New Roman"/>
                      <w:b/>
                      <w:bCs/>
                      <w:snapToGrid w:val="0"/>
                      <w:color w:val="C00000"/>
                      <w:lang w:val="en-US" w:eastAsia="zh-CN"/>
                    </w:rPr>
                    <w:t>中铁水务有限公司大王污水处理厂处理</w:t>
                  </w:r>
                </w:p>
              </w:tc>
              <w:tc>
                <w:tcPr>
                  <w:tcW w:w="1900" w:type="pct"/>
                  <w:gridSpan w:val="3"/>
                  <w:noWrap w:val="0"/>
                  <w:vAlign w:val="center"/>
                </w:tcPr>
                <w:p>
                  <w:pPr>
                    <w:adjustRightInd w:val="0"/>
                    <w:snapToGrid w:val="0"/>
                    <w:spacing w:line="240" w:lineRule="atLeast"/>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雨污分流；</w:t>
                  </w:r>
                </w:p>
                <w:p>
                  <w:pPr>
                    <w:adjustRightInd w:val="0"/>
                    <w:snapToGrid w:val="0"/>
                    <w:spacing w:line="240" w:lineRule="atLeast"/>
                    <w:jc w:val="left"/>
                    <w:rPr>
                      <w:rFonts w:hint="default" w:ascii="Times New Roman" w:hAnsi="Times New Roman" w:eastAsia="宋体" w:cs="Times New Roman"/>
                      <w:color w:val="000000"/>
                      <w:lang w:val="en-US" w:eastAsia="zh-CN"/>
                    </w:rPr>
                  </w:pPr>
                  <w:r>
                    <w:rPr>
                      <w:rFonts w:hint="default" w:ascii="Times New Roman" w:hAnsi="Times New Roman" w:eastAsia="宋体" w:cs="Times New Roman"/>
                      <w:color w:val="000000"/>
                      <w:lang w:val="en-US" w:eastAsia="zh-CN"/>
                    </w:rPr>
                    <w:t>生产废水经</w:t>
                  </w:r>
                  <w:r>
                    <w:rPr>
                      <w:rFonts w:hint="eastAsia" w:ascii="Times New Roman" w:hAnsi="Times New Roman" w:eastAsia="宋体" w:cs="Times New Roman"/>
                      <w:color w:val="000000"/>
                      <w:lang w:val="en-US" w:eastAsia="zh-CN"/>
                    </w:rPr>
                    <w:t>废水收集池</w:t>
                  </w:r>
                  <w:r>
                    <w:rPr>
                      <w:rFonts w:hint="default" w:ascii="Times New Roman" w:hAnsi="Times New Roman" w:eastAsia="宋体" w:cs="Times New Roman"/>
                      <w:color w:val="000000"/>
                      <w:lang w:val="en-US" w:eastAsia="zh-CN"/>
                    </w:rPr>
                    <w:t>处理后</w:t>
                  </w:r>
                  <w:bookmarkStart w:id="10" w:name="OLE_LINK6"/>
                  <w:r>
                    <w:rPr>
                      <w:rFonts w:hint="default" w:ascii="Times New Roman" w:hAnsi="Times New Roman" w:eastAsia="宋体" w:cs="Times New Roman"/>
                      <w:color w:val="000000"/>
                      <w:lang w:val="en-US" w:eastAsia="zh-CN"/>
                    </w:rPr>
                    <w:t>委托</w:t>
                  </w:r>
                  <w:bookmarkEnd w:id="10"/>
                  <w:r>
                    <w:rPr>
                      <w:rFonts w:hint="eastAsia" w:ascii="Times New Roman" w:hAnsi="Times New Roman" w:eastAsia="宋体" w:cs="Times New Roman"/>
                      <w:b/>
                      <w:bCs/>
                      <w:snapToGrid w:val="0"/>
                      <w:color w:val="C00000"/>
                      <w:lang w:val="en-US" w:eastAsia="zh-CN"/>
                    </w:rPr>
                    <w:t>中</w:t>
                  </w:r>
                  <w:r>
                    <w:rPr>
                      <w:rFonts w:hint="default" w:ascii="Times New Roman" w:hAnsi="Times New Roman" w:eastAsia="宋体" w:cs="Times New Roman"/>
                      <w:b/>
                      <w:bCs/>
                      <w:snapToGrid w:val="0"/>
                      <w:color w:val="C00000"/>
                      <w:lang w:val="en-US" w:eastAsia="zh-CN"/>
                    </w:rPr>
                    <w:t>铁水务有限公司大王污水处理厂</w:t>
                  </w:r>
                </w:p>
              </w:tc>
              <w:tc>
                <w:tcPr>
                  <w:tcW w:w="368" w:type="pct"/>
                  <w:noWrap w:val="0"/>
                  <w:vAlign w:val="center"/>
                </w:tcPr>
                <w:p>
                  <w:pPr>
                    <w:adjustRightInd w:val="0"/>
                    <w:snapToGrid w:val="0"/>
                    <w:spacing w:line="240" w:lineRule="atLeast"/>
                    <w:jc w:val="center"/>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依托一期项目废水收集池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08"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供电</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snapToGrid w:val="0"/>
                      <w:color w:val="000000"/>
                      <w:lang w:val="en-US" w:eastAsia="zh-CN"/>
                    </w:rPr>
                  </w:pPr>
                  <w:r>
                    <w:rPr>
                      <w:rFonts w:hint="default" w:ascii="Times New Roman" w:hAnsi="Times New Roman" w:eastAsia="宋体" w:cs="Times New Roman"/>
                      <w:color w:val="auto"/>
                      <w:szCs w:val="21"/>
                      <w:highlight w:val="none"/>
                      <w:lang w:val="en-US" w:eastAsia="zh-CN"/>
                    </w:rPr>
                    <w:t>依托现有工程电网接入</w:t>
                  </w:r>
                </w:p>
              </w:tc>
              <w:tc>
                <w:tcPr>
                  <w:tcW w:w="1900" w:type="pct"/>
                  <w:gridSpan w:val="3"/>
                  <w:noWrap w:val="0"/>
                  <w:vAlign w:val="center"/>
                </w:tcPr>
                <w:p>
                  <w:pPr>
                    <w:adjustRightInd w:val="0"/>
                    <w:snapToGrid w:val="0"/>
                    <w:spacing w:line="240" w:lineRule="atLeast"/>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依托现有工程电网接入</w:t>
                  </w:r>
                </w:p>
              </w:tc>
              <w:tc>
                <w:tcPr>
                  <w:tcW w:w="368" w:type="pct"/>
                  <w:vMerge w:val="restart"/>
                  <w:noWrap w:val="0"/>
                  <w:vAlign w:val="center"/>
                </w:tcPr>
                <w:p>
                  <w:pPr>
                    <w:adjustRightInd w:val="0"/>
                    <w:snapToGrid w:val="0"/>
                    <w:spacing w:line="240" w:lineRule="atLeast"/>
                    <w:jc w:val="center"/>
                    <w:rPr>
                      <w:rFonts w:hint="eastAsia" w:ascii="Times New Roman" w:hAnsi="Times New Roman" w:cs="Times New Roman"/>
                      <w:snapToGrid w:val="0"/>
                      <w:color w:val="000000"/>
                      <w:lang w:val="en-US" w:eastAsia="zh-CN"/>
                    </w:rPr>
                  </w:pPr>
                  <w:r>
                    <w:rPr>
                      <w:rFonts w:hint="eastAsia" w:ascii="Times New Roman" w:hAnsi="Times New Roman" w:cs="Times New Roman"/>
                      <w:snapToGrid w:val="0"/>
                      <w:color w:val="000000"/>
                      <w:lang w:val="en-US" w:eastAsia="zh-CN"/>
                    </w:rPr>
                    <w:t>依托一期项目</w:t>
                  </w:r>
                </w:p>
                <w:p>
                  <w:pPr>
                    <w:adjustRightInd w:val="0"/>
                    <w:snapToGrid w:val="0"/>
                    <w:spacing w:line="240" w:lineRule="atLeast"/>
                    <w:jc w:val="center"/>
                    <w:rPr>
                      <w:rFonts w:hint="default" w:ascii="Times New Roman" w:hAnsi="Times New Roman" w:eastAsia="宋体"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208"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08"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供热、制冷</w:t>
                  </w:r>
                </w:p>
              </w:tc>
              <w:tc>
                <w:tcPr>
                  <w:tcW w:w="1501" w:type="pct"/>
                  <w:gridSpan w:val="2"/>
                  <w:noWrap w:val="0"/>
                  <w:vAlign w:val="center"/>
                </w:tcPr>
                <w:p>
                  <w:pPr>
                    <w:adjustRightInd w:val="0"/>
                    <w:snapToGrid w:val="0"/>
                    <w:spacing w:line="240" w:lineRule="atLeast"/>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生活办公区</w:t>
                  </w:r>
                  <w:r>
                    <w:rPr>
                      <w:rFonts w:hint="default" w:ascii="Times New Roman" w:hAnsi="Times New Roman" w:eastAsia="宋体" w:cs="Times New Roman"/>
                      <w:color w:val="auto"/>
                      <w:szCs w:val="21"/>
                      <w:highlight w:val="none"/>
                      <w:lang w:val="en-US" w:eastAsia="zh-CN"/>
                    </w:rPr>
                    <w:t>依托现有厂区；</w:t>
                  </w:r>
                </w:p>
                <w:p>
                  <w:pPr>
                    <w:adjustRightInd w:val="0"/>
                    <w:snapToGrid w:val="0"/>
                    <w:spacing w:line="240" w:lineRule="atLeast"/>
                    <w:jc w:val="left"/>
                    <w:rPr>
                      <w:rFonts w:hint="default" w:ascii="Times New Roman" w:hAnsi="Times New Roman" w:eastAsia="宋体" w:cs="Times New Roman"/>
                      <w:snapToGrid w:val="0"/>
                      <w:color w:val="000000"/>
                      <w:lang w:eastAsia="zh-CN"/>
                    </w:rPr>
                  </w:pPr>
                  <w:r>
                    <w:rPr>
                      <w:rFonts w:hint="default" w:ascii="Times New Roman" w:hAnsi="Times New Roman" w:eastAsia="宋体" w:cs="Times New Roman"/>
                      <w:color w:val="auto"/>
                      <w:szCs w:val="21"/>
                      <w:highlight w:val="none"/>
                    </w:rPr>
                    <w:t>采暖、制冷采用分体式空调；生产区无采暖、制冷设备</w:t>
                  </w:r>
                </w:p>
              </w:tc>
              <w:tc>
                <w:tcPr>
                  <w:tcW w:w="1900" w:type="pct"/>
                  <w:gridSpan w:val="3"/>
                  <w:noWrap w:val="0"/>
                  <w:vAlign w:val="center"/>
                </w:tcPr>
                <w:p>
                  <w:pPr>
                    <w:adjustRightInd w:val="0"/>
                    <w:snapToGrid w:val="0"/>
                    <w:spacing w:line="240" w:lineRule="atLeast"/>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生活办公区</w:t>
                  </w:r>
                  <w:r>
                    <w:rPr>
                      <w:rFonts w:hint="default" w:ascii="Times New Roman" w:hAnsi="Times New Roman" w:eastAsia="宋体" w:cs="Times New Roman"/>
                      <w:color w:val="auto"/>
                      <w:szCs w:val="21"/>
                      <w:highlight w:val="none"/>
                      <w:lang w:val="en-US" w:eastAsia="zh-CN"/>
                    </w:rPr>
                    <w:t>依托现有厂区；</w:t>
                  </w:r>
                </w:p>
                <w:p>
                  <w:pPr>
                    <w:adjustRightInd w:val="0"/>
                    <w:snapToGrid w:val="0"/>
                    <w:spacing w:line="240" w:lineRule="atLeast"/>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采暖、制冷采用分体式空调；生产区无采暖、制冷设备</w:t>
                  </w:r>
                </w:p>
              </w:tc>
              <w:tc>
                <w:tcPr>
                  <w:tcW w:w="368" w:type="pct"/>
                  <w:vMerge w:val="continue"/>
                  <w:noWrap w:val="0"/>
                  <w:vAlign w:val="center"/>
                </w:tcPr>
                <w:p>
                  <w:pPr>
                    <w:adjustRightInd w:val="0"/>
                    <w:snapToGrid w:val="0"/>
                    <w:spacing w:line="240" w:lineRule="atLeast"/>
                    <w:jc w:val="center"/>
                    <w:rPr>
                      <w:rFonts w:hint="default" w:ascii="Times New Roman" w:hAnsi="Times New Roman" w:eastAsia="宋体"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212"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4</w:t>
                  </w:r>
                </w:p>
              </w:tc>
              <w:tc>
                <w:tcPr>
                  <w:tcW w:w="161" w:type="pct"/>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环保工程</w:t>
                  </w:r>
                </w:p>
              </w:tc>
              <w:tc>
                <w:tcPr>
                  <w:tcW w:w="83"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restart"/>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废水</w:t>
                  </w:r>
                </w:p>
              </w:tc>
              <w:tc>
                <w:tcPr>
                  <w:tcW w:w="613" w:type="pct"/>
                  <w:gridSpan w:val="2"/>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生活污水</w:t>
                  </w:r>
                </w:p>
              </w:tc>
              <w:tc>
                <w:tcPr>
                  <w:tcW w:w="1499" w:type="pct"/>
                  <w:noWrap w:val="0"/>
                  <w:vAlign w:val="center"/>
                </w:tcPr>
                <w:p>
                  <w:pPr>
                    <w:snapToGrid w:val="0"/>
                    <w:spacing w:line="240" w:lineRule="atLeast"/>
                    <w:jc w:val="left"/>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FF0000"/>
                      <w:lang w:val="en-US" w:eastAsia="zh-CN"/>
                    </w:rPr>
                    <w:t>经</w:t>
                  </w:r>
                  <w:r>
                    <w:rPr>
                      <w:rFonts w:hint="default" w:ascii="Times New Roman" w:hAnsi="Times New Roman" w:eastAsia="宋体" w:cs="Times New Roman"/>
                      <w:color w:val="FF0000"/>
                    </w:rPr>
                    <w:t>自建化粪池</w:t>
                  </w:r>
                  <w:r>
                    <w:rPr>
                      <w:rFonts w:hint="default" w:ascii="Times New Roman" w:hAnsi="Times New Roman" w:eastAsia="宋体" w:cs="Times New Roman"/>
                      <w:color w:val="FF0000"/>
                      <w:lang w:eastAsia="zh-CN"/>
                    </w:rPr>
                    <w:t>（</w:t>
                  </w:r>
                  <w:r>
                    <w:rPr>
                      <w:rFonts w:hint="default" w:ascii="Times New Roman" w:hAnsi="Times New Roman" w:eastAsia="宋体" w:cs="Times New Roman"/>
                      <w:color w:val="FF0000"/>
                      <w:lang w:val="en-US" w:eastAsia="zh-CN"/>
                    </w:rPr>
                    <w:t>5m</w:t>
                  </w:r>
                  <w:r>
                    <w:rPr>
                      <w:rFonts w:hint="default" w:ascii="Times New Roman" w:hAnsi="Times New Roman" w:eastAsia="宋体" w:cs="Times New Roman"/>
                      <w:color w:val="FF0000"/>
                      <w:vertAlign w:val="superscript"/>
                      <w:lang w:val="en-US" w:eastAsia="zh-CN"/>
                    </w:rPr>
                    <w:t>3</w:t>
                  </w:r>
                  <w:r>
                    <w:rPr>
                      <w:rFonts w:hint="default" w:ascii="Times New Roman" w:hAnsi="Times New Roman" w:eastAsia="宋体" w:cs="Times New Roman"/>
                      <w:color w:val="FF0000"/>
                      <w:lang w:eastAsia="zh-CN"/>
                    </w:rPr>
                    <w:t>）</w:t>
                  </w:r>
                  <w:r>
                    <w:rPr>
                      <w:rFonts w:hint="default" w:ascii="Times New Roman" w:hAnsi="Times New Roman" w:eastAsia="宋体" w:cs="Times New Roman"/>
                      <w:color w:val="FF0000"/>
                    </w:rPr>
                    <w:t>处理后</w:t>
                  </w:r>
                  <w:r>
                    <w:rPr>
                      <w:rFonts w:hint="default" w:ascii="Times New Roman" w:hAnsi="Times New Roman" w:eastAsia="宋体" w:cs="Times New Roman"/>
                      <w:color w:val="FF0000"/>
                      <w:lang w:val="en-US" w:eastAsia="zh-CN"/>
                    </w:rPr>
                    <w:t>委托</w:t>
                  </w:r>
                  <w:r>
                    <w:rPr>
                      <w:rFonts w:hint="default" w:ascii="Times New Roman" w:hAnsi="Times New Roman" w:eastAsia="宋体" w:cs="Times New Roman"/>
                      <w:b/>
                      <w:bCs/>
                      <w:snapToGrid w:val="0"/>
                      <w:color w:val="C00000"/>
                      <w:lang w:val="en-US" w:eastAsia="zh-CN"/>
                    </w:rPr>
                    <w:t>中铁水务有限公司大王污水处理厂处理</w:t>
                  </w:r>
                </w:p>
              </w:tc>
              <w:tc>
                <w:tcPr>
                  <w:tcW w:w="1900" w:type="pct"/>
                  <w:gridSpan w:val="3"/>
                  <w:noWrap w:val="0"/>
                  <w:vAlign w:val="center"/>
                </w:tcPr>
                <w:p>
                  <w:pPr>
                    <w:snapToGrid w:val="0"/>
                    <w:spacing w:line="240" w:lineRule="atLeast"/>
                    <w:jc w:val="left"/>
                    <w:rPr>
                      <w:rFonts w:hint="default"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w:t>
                  </w:r>
                </w:p>
              </w:tc>
              <w:tc>
                <w:tcPr>
                  <w:tcW w:w="368" w:type="pct"/>
                  <w:noWrap w:val="0"/>
                  <w:vAlign w:val="center"/>
                </w:tcPr>
                <w:p>
                  <w:pPr>
                    <w:snapToGrid w:val="0"/>
                    <w:spacing w:line="240" w:lineRule="atLeast"/>
                    <w:jc w:val="center"/>
                    <w:rPr>
                      <w:rFonts w:hint="default" w:ascii="Times New Roman" w:hAnsi="Times New Roman" w:eastAsia="宋体" w:cs="Times New Roman"/>
                      <w:snapToGrid w:val="0"/>
                      <w:color w:val="000000"/>
                      <w:lang w:val="en-US" w:eastAsia="zh-CN"/>
                    </w:rPr>
                  </w:pPr>
                  <w:r>
                    <w:rPr>
                      <w:rFonts w:hint="eastAsia" w:ascii="Times New Roman" w:hAnsi="Times New Roman" w:eastAsia="宋体" w:cs="Times New Roman"/>
                      <w:snapToGrid w:val="0"/>
                      <w:color w:val="000000"/>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613" w:type="pct"/>
                  <w:gridSpan w:val="2"/>
                  <w:noWrap w:val="0"/>
                  <w:vAlign w:val="center"/>
                </w:tcPr>
                <w:p>
                  <w:pPr>
                    <w:adjustRightInd w:val="0"/>
                    <w:snapToGrid w:val="0"/>
                    <w:spacing w:line="240" w:lineRule="atLeast"/>
                    <w:jc w:val="center"/>
                    <w:rPr>
                      <w:rFonts w:hint="eastAsia" w:ascii="Times New Roman" w:hAnsi="Times New Roman" w:eastAsia="宋体" w:cs="Times New Roman"/>
                      <w:snapToGrid w:val="0"/>
                      <w:color w:val="000000"/>
                      <w:lang w:val="en-US" w:eastAsia="zh-CN"/>
                    </w:rPr>
                  </w:pPr>
                  <w:r>
                    <w:rPr>
                      <w:rFonts w:hint="eastAsia" w:ascii="Times New Roman" w:hAnsi="Times New Roman" w:eastAsia="宋体" w:cs="Times New Roman"/>
                      <w:snapToGrid w:val="0"/>
                      <w:color w:val="000000"/>
                      <w:lang w:val="en-US" w:eastAsia="zh-CN"/>
                    </w:rPr>
                    <w:t>生产废水</w:t>
                  </w:r>
                </w:p>
              </w:tc>
              <w:tc>
                <w:tcPr>
                  <w:tcW w:w="1499" w:type="pct"/>
                  <w:noWrap w:val="0"/>
                  <w:vAlign w:val="center"/>
                </w:tcPr>
                <w:p>
                  <w:pPr>
                    <w:snapToGrid w:val="0"/>
                    <w:spacing w:line="240" w:lineRule="atLeast"/>
                    <w:jc w:val="left"/>
                    <w:rPr>
                      <w:rFonts w:hint="default" w:ascii="Times New Roman" w:hAnsi="Times New Roman" w:eastAsia="宋体" w:cs="Times New Roman"/>
                      <w:color w:val="FF0000"/>
                    </w:rPr>
                  </w:pPr>
                  <w:r>
                    <w:rPr>
                      <w:rFonts w:hint="default" w:ascii="Times New Roman" w:hAnsi="Times New Roman" w:eastAsia="宋体" w:cs="Times New Roman"/>
                      <w:color w:val="000000"/>
                    </w:rPr>
                    <w:t>经自建</w:t>
                  </w:r>
                  <w:r>
                    <w:rPr>
                      <w:rFonts w:hint="eastAsia" w:ascii="Times New Roman" w:hAnsi="Times New Roman" w:eastAsia="宋体" w:cs="Times New Roman"/>
                      <w:color w:val="000000"/>
                      <w:lang w:val="en-US" w:eastAsia="zh-CN"/>
                    </w:rPr>
                    <w:t>废水收集池</w:t>
                  </w:r>
                  <w:r>
                    <w:rPr>
                      <w:rFonts w:hint="default" w:ascii="Times New Roman" w:hAnsi="Times New Roman" w:eastAsia="宋体" w:cs="Times New Roman"/>
                      <w:color w:val="000000"/>
                      <w:lang w:val="en-US" w:eastAsia="zh-CN"/>
                    </w:rPr>
                    <w:t>(10m</w:t>
                  </w:r>
                  <w:r>
                    <w:rPr>
                      <w:rFonts w:hint="default" w:ascii="Times New Roman" w:hAnsi="Times New Roman" w:eastAsia="宋体" w:cs="Times New Roman"/>
                      <w:color w:val="000000"/>
                      <w:vertAlign w:val="superscript"/>
                      <w:lang w:val="en-US" w:eastAsia="zh-CN"/>
                    </w:rPr>
                    <w:t>3</w:t>
                  </w:r>
                  <w:r>
                    <w:rPr>
                      <w:rFonts w:hint="default" w:ascii="Times New Roman" w:hAnsi="Times New Roman" w:eastAsia="宋体" w:cs="Times New Roman"/>
                      <w:color w:val="000000"/>
                      <w:lang w:val="en-US" w:eastAsia="zh-CN"/>
                    </w:rPr>
                    <w:t>)</w:t>
                  </w:r>
                  <w:r>
                    <w:rPr>
                      <w:rFonts w:hint="default" w:ascii="Times New Roman" w:hAnsi="Times New Roman" w:eastAsia="宋体" w:cs="Times New Roman"/>
                      <w:color w:val="000000"/>
                    </w:rPr>
                    <w:t>处理后</w:t>
                  </w:r>
                  <w:r>
                    <w:rPr>
                      <w:rFonts w:hint="default" w:ascii="Times New Roman" w:hAnsi="Times New Roman" w:eastAsia="宋体" w:cs="Times New Roman"/>
                      <w:color w:val="000000"/>
                      <w:lang w:val="en-US" w:eastAsia="zh-CN"/>
                    </w:rPr>
                    <w:t>委托</w:t>
                  </w:r>
                  <w:r>
                    <w:rPr>
                      <w:rFonts w:hint="default" w:ascii="Times New Roman" w:hAnsi="Times New Roman" w:eastAsia="宋体" w:cs="Times New Roman"/>
                      <w:b/>
                      <w:bCs/>
                      <w:snapToGrid w:val="0"/>
                      <w:color w:val="C00000"/>
                      <w:lang w:val="en-US" w:eastAsia="zh-CN"/>
                    </w:rPr>
                    <w:t>中铁水务有限公司大王污水处理厂处理</w:t>
                  </w:r>
                </w:p>
              </w:tc>
              <w:tc>
                <w:tcPr>
                  <w:tcW w:w="1900" w:type="pct"/>
                  <w:gridSpan w:val="3"/>
                  <w:noWrap w:val="0"/>
                  <w:vAlign w:val="center"/>
                </w:tcPr>
                <w:p>
                  <w:pPr>
                    <w:snapToGrid w:val="0"/>
                    <w:spacing w:line="240" w:lineRule="atLeast"/>
                    <w:jc w:val="left"/>
                    <w:rPr>
                      <w:rFonts w:hint="default" w:ascii="Times New Roman" w:hAnsi="Times New Roman" w:eastAsia="宋体" w:cs="Times New Roman"/>
                      <w:color w:val="000000"/>
                    </w:rPr>
                  </w:pPr>
                  <w:r>
                    <w:rPr>
                      <w:rFonts w:hint="default" w:ascii="Times New Roman" w:hAnsi="Times New Roman" w:eastAsia="宋体" w:cs="Times New Roman"/>
                      <w:color w:val="000000"/>
                    </w:rPr>
                    <w:t>经</w:t>
                  </w:r>
                  <w:r>
                    <w:rPr>
                      <w:rFonts w:hint="eastAsia" w:ascii="Times New Roman" w:hAnsi="Times New Roman" w:cs="Times New Roman"/>
                      <w:color w:val="000000"/>
                      <w:lang w:val="en-US" w:eastAsia="zh-CN"/>
                    </w:rPr>
                    <w:t>已</w:t>
                  </w:r>
                  <w:r>
                    <w:rPr>
                      <w:rFonts w:hint="default" w:ascii="Times New Roman" w:hAnsi="Times New Roman" w:eastAsia="宋体" w:cs="Times New Roman"/>
                      <w:color w:val="000000"/>
                    </w:rPr>
                    <w:t>建</w:t>
                  </w:r>
                  <w:r>
                    <w:rPr>
                      <w:rFonts w:hint="eastAsia" w:ascii="Times New Roman" w:hAnsi="Times New Roman" w:eastAsia="宋体" w:cs="Times New Roman"/>
                      <w:color w:val="000000"/>
                      <w:lang w:val="en-US" w:eastAsia="zh-CN"/>
                    </w:rPr>
                    <w:t>废水收集池</w:t>
                  </w:r>
                  <w:r>
                    <w:rPr>
                      <w:rFonts w:hint="default" w:ascii="Times New Roman" w:hAnsi="Times New Roman" w:eastAsia="宋体" w:cs="Times New Roman"/>
                      <w:color w:val="000000"/>
                      <w:lang w:val="en-US" w:eastAsia="zh-CN"/>
                    </w:rPr>
                    <w:t>(10m</w:t>
                  </w:r>
                  <w:r>
                    <w:rPr>
                      <w:rFonts w:hint="default" w:ascii="Times New Roman" w:hAnsi="Times New Roman" w:eastAsia="宋体" w:cs="Times New Roman"/>
                      <w:color w:val="000000"/>
                      <w:vertAlign w:val="superscript"/>
                      <w:lang w:val="en-US" w:eastAsia="zh-CN"/>
                    </w:rPr>
                    <w:t>3</w:t>
                  </w:r>
                  <w:r>
                    <w:rPr>
                      <w:rFonts w:hint="default" w:ascii="Times New Roman" w:hAnsi="Times New Roman" w:eastAsia="宋体" w:cs="Times New Roman"/>
                      <w:color w:val="000000"/>
                      <w:lang w:val="en-US" w:eastAsia="zh-CN"/>
                    </w:rPr>
                    <w:t>)</w:t>
                  </w:r>
                  <w:r>
                    <w:rPr>
                      <w:rFonts w:hint="default" w:ascii="Times New Roman" w:hAnsi="Times New Roman" w:eastAsia="宋体" w:cs="Times New Roman"/>
                      <w:color w:val="000000"/>
                    </w:rPr>
                    <w:t>处理后</w:t>
                  </w:r>
                  <w:r>
                    <w:rPr>
                      <w:rFonts w:hint="default" w:ascii="Times New Roman" w:hAnsi="Times New Roman" w:eastAsia="宋体" w:cs="Times New Roman"/>
                      <w:color w:val="000000"/>
                      <w:lang w:val="en-US" w:eastAsia="zh-CN"/>
                    </w:rPr>
                    <w:t>委托</w:t>
                  </w:r>
                  <w:r>
                    <w:rPr>
                      <w:rFonts w:hint="eastAsia" w:ascii="Times New Roman" w:hAnsi="Times New Roman" w:eastAsia="宋体" w:cs="Times New Roman"/>
                      <w:b/>
                      <w:bCs/>
                      <w:snapToGrid w:val="0"/>
                      <w:color w:val="C00000"/>
                      <w:lang w:val="en-US" w:eastAsia="zh-CN"/>
                    </w:rPr>
                    <w:t>中</w:t>
                  </w:r>
                  <w:r>
                    <w:rPr>
                      <w:rFonts w:hint="default" w:ascii="Times New Roman" w:hAnsi="Times New Roman" w:eastAsia="宋体" w:cs="Times New Roman"/>
                      <w:b/>
                      <w:bCs/>
                      <w:snapToGrid w:val="0"/>
                      <w:color w:val="C00000"/>
                      <w:lang w:val="en-US" w:eastAsia="zh-CN"/>
                    </w:rPr>
                    <w:t>铁水务有限公司大王污水处理厂</w:t>
                  </w:r>
                </w:p>
              </w:tc>
              <w:tc>
                <w:tcPr>
                  <w:tcW w:w="368" w:type="pct"/>
                  <w:noWrap w:val="0"/>
                  <w:vAlign w:val="center"/>
                </w:tcPr>
                <w:p>
                  <w:pPr>
                    <w:adjustRightInd w:val="0"/>
                    <w:snapToGrid w:val="0"/>
                    <w:spacing w:line="240" w:lineRule="atLeast"/>
                    <w:jc w:val="center"/>
                    <w:rPr>
                      <w:rFonts w:hint="eastAsia" w:ascii="Times New Roman" w:hAnsi="Times New Roman" w:cs="Times New Roman"/>
                      <w:snapToGrid w:val="0"/>
                      <w:color w:val="000000"/>
                      <w:lang w:val="en-US" w:eastAsia="zh-CN"/>
                    </w:rPr>
                  </w:pPr>
                  <w:r>
                    <w:rPr>
                      <w:rFonts w:hint="eastAsia" w:ascii="Times New Roman" w:hAnsi="Times New Roman" w:cs="Times New Roman"/>
                      <w:snapToGrid w:val="0"/>
                      <w:color w:val="000000"/>
                      <w:lang w:val="en-US" w:eastAsia="zh-CN"/>
                    </w:rPr>
                    <w:t>依托一期项目</w:t>
                  </w:r>
                </w:p>
                <w:p>
                  <w:pPr>
                    <w:snapToGrid w:val="0"/>
                    <w:spacing w:line="240" w:lineRule="atLeast"/>
                    <w:jc w:val="center"/>
                    <w:rPr>
                      <w:rFonts w:hint="default" w:ascii="Times New Roman" w:hAnsi="Times New Roman" w:eastAsia="宋体" w:cs="Times New Roman"/>
                      <w:color w:val="00000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restart"/>
                  <w:noWrap w:val="0"/>
                  <w:vAlign w:val="center"/>
                </w:tcPr>
                <w:p>
                  <w:pPr>
                    <w:pStyle w:val="16"/>
                    <w:adjustRightInd w:val="0"/>
                    <w:snapToGrid w:val="0"/>
                    <w:spacing w:line="240" w:lineRule="atLeast"/>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废气</w:t>
                  </w:r>
                </w:p>
              </w:tc>
              <w:tc>
                <w:tcPr>
                  <w:tcW w:w="613" w:type="pct"/>
                  <w:gridSpan w:val="2"/>
                  <w:noWrap w:val="0"/>
                  <w:vAlign w:val="center"/>
                </w:tcPr>
                <w:p>
                  <w:pPr>
                    <w:pStyle w:val="16"/>
                    <w:adjustRightInd w:val="0"/>
                    <w:snapToGrid w:val="0"/>
                    <w:spacing w:line="240" w:lineRule="atLeast"/>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颗粒物</w:t>
                  </w:r>
                </w:p>
              </w:tc>
              <w:tc>
                <w:tcPr>
                  <w:tcW w:w="1499" w:type="pct"/>
                  <w:noWrap w:val="0"/>
                  <w:vAlign w:val="center"/>
                </w:tcPr>
                <w:p>
                  <w:pPr>
                    <w:pStyle w:val="16"/>
                    <w:adjustRightInd w:val="0"/>
                    <w:snapToGrid w:val="0"/>
                    <w:spacing w:line="240" w:lineRule="atLeast"/>
                    <w:jc w:val="left"/>
                    <w:rPr>
                      <w:rFonts w:hint="default" w:ascii="Times New Roman" w:hAnsi="Times New Roman" w:eastAsia="宋体" w:cs="Times New Roman"/>
                      <w:color w:val="000000"/>
                      <w:kern w:val="0"/>
                      <w:szCs w:val="21"/>
                    </w:rPr>
                  </w:pPr>
                  <w:r>
                    <w:rPr>
                      <w:rFonts w:hint="eastAsia" w:ascii="Times New Roman" w:hAnsi="Times New Roman"/>
                      <w:bCs/>
                      <w:szCs w:val="21"/>
                      <w:lang w:val="en-US" w:eastAsia="zh-CN"/>
                    </w:rPr>
                    <w:t>/</w:t>
                  </w:r>
                </w:p>
              </w:tc>
              <w:tc>
                <w:tcPr>
                  <w:tcW w:w="1900" w:type="pct"/>
                  <w:gridSpan w:val="3"/>
                  <w:noWrap w:val="0"/>
                  <w:vAlign w:val="center"/>
                </w:tcPr>
                <w:p>
                  <w:pPr>
                    <w:pStyle w:val="16"/>
                    <w:adjustRightInd w:val="0"/>
                    <w:snapToGrid w:val="0"/>
                    <w:spacing w:line="240" w:lineRule="atLeast"/>
                    <w:jc w:val="left"/>
                    <w:rPr>
                      <w:rFonts w:hint="default" w:ascii="Times New Roman" w:hAnsi="Times New Roman"/>
                      <w:bCs/>
                      <w:szCs w:val="21"/>
                      <w:lang w:val="en-US" w:eastAsia="zh-CN"/>
                    </w:rPr>
                  </w:pPr>
                  <w:r>
                    <w:rPr>
                      <w:rFonts w:hint="eastAsia" w:ascii="Times New Roman" w:hAnsi="Times New Roman"/>
                      <w:bCs/>
                      <w:szCs w:val="21"/>
                      <w:lang w:val="en-US" w:eastAsia="zh-CN"/>
                    </w:rPr>
                    <w:t>集尘系统（风量5000m</w:t>
                  </w:r>
                  <w:r>
                    <w:rPr>
                      <w:rFonts w:hint="eastAsia" w:ascii="Times New Roman" w:hAnsi="Times New Roman"/>
                      <w:bCs/>
                      <w:szCs w:val="21"/>
                      <w:vertAlign w:val="superscript"/>
                      <w:lang w:val="en-US" w:eastAsia="zh-CN"/>
                    </w:rPr>
                    <w:t>3</w:t>
                  </w:r>
                  <w:r>
                    <w:rPr>
                      <w:rFonts w:hint="eastAsia" w:ascii="Times New Roman" w:hAnsi="Times New Roman"/>
                      <w:bCs/>
                      <w:szCs w:val="21"/>
                      <w:lang w:val="en-US" w:eastAsia="zh-CN"/>
                    </w:rPr>
                    <w:t>/h）+布袋除尘+15m高排气筒</w:t>
                  </w:r>
                </w:p>
              </w:tc>
              <w:tc>
                <w:tcPr>
                  <w:tcW w:w="368" w:type="pct"/>
                  <w:noWrap w:val="0"/>
                  <w:vAlign w:val="center"/>
                </w:tcPr>
                <w:p>
                  <w:pPr>
                    <w:pStyle w:val="16"/>
                    <w:adjustRightInd w:val="0"/>
                    <w:snapToGrid w:val="0"/>
                    <w:spacing w:line="240" w:lineRule="atLeast"/>
                    <w:jc w:val="center"/>
                    <w:rPr>
                      <w:rFonts w:hint="default" w:ascii="Times New Roman" w:hAnsi="Times New Roman" w:eastAsia="宋体" w:cs="Times New Roman"/>
                      <w:snapToGrid w:val="0"/>
                      <w:color w:val="000000"/>
                      <w:szCs w:val="21"/>
                      <w:lang w:val="en-US" w:eastAsia="zh-CN"/>
                    </w:rPr>
                  </w:pPr>
                  <w:r>
                    <w:rPr>
                      <w:rFonts w:hint="eastAsia" w:ascii="Times New Roman" w:hAnsi="Times New Roman" w:cs="Times New Roman"/>
                      <w:snapToGrid w:val="0"/>
                      <w:color w:val="000000"/>
                      <w:szCs w:val="21"/>
                      <w:lang w:val="en-US" w:eastAsia="zh-CN"/>
                    </w:rPr>
                    <w:t>二期新建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pStyle w:val="16"/>
                    <w:adjustRightInd w:val="0"/>
                    <w:snapToGrid w:val="0"/>
                    <w:spacing w:line="240" w:lineRule="atLeast"/>
                    <w:jc w:val="center"/>
                    <w:rPr>
                      <w:rFonts w:hint="eastAsia" w:ascii="Times New Roman" w:hAnsi="Times New Roman" w:eastAsia="宋体" w:cs="Times New Roman"/>
                      <w:color w:val="000000"/>
                      <w:kern w:val="0"/>
                      <w:szCs w:val="21"/>
                      <w:lang w:val="en-US" w:eastAsia="zh-CN"/>
                    </w:rPr>
                  </w:pPr>
                </w:p>
              </w:tc>
              <w:tc>
                <w:tcPr>
                  <w:tcW w:w="613" w:type="pct"/>
                  <w:gridSpan w:val="2"/>
                  <w:noWrap w:val="0"/>
                  <w:vAlign w:val="center"/>
                </w:tcPr>
                <w:p>
                  <w:pPr>
                    <w:pStyle w:val="16"/>
                    <w:adjustRightInd w:val="0"/>
                    <w:snapToGrid w:val="0"/>
                    <w:spacing w:line="240" w:lineRule="atLeast"/>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油烟</w:t>
                  </w:r>
                </w:p>
              </w:tc>
              <w:tc>
                <w:tcPr>
                  <w:tcW w:w="1499" w:type="pct"/>
                  <w:noWrap w:val="0"/>
                  <w:vAlign w:val="center"/>
                </w:tcPr>
                <w:p>
                  <w:pPr>
                    <w:pStyle w:val="16"/>
                    <w:adjustRightInd w:val="0"/>
                    <w:snapToGrid w:val="0"/>
                    <w:spacing w:line="240" w:lineRule="atLeast"/>
                    <w:jc w:val="left"/>
                    <w:rPr>
                      <w:rFonts w:hint="default" w:ascii="Times New Roman" w:hAnsi="Times New Roman"/>
                      <w:bCs/>
                      <w:szCs w:val="21"/>
                      <w:lang w:val="en-US" w:eastAsia="zh-CN"/>
                    </w:rPr>
                  </w:pPr>
                  <w:r>
                    <w:rPr>
                      <w:rFonts w:hint="eastAsia" w:ascii="Times New Roman" w:hAnsi="Times New Roman"/>
                      <w:bCs/>
                      <w:szCs w:val="21"/>
                      <w:lang w:val="en-US" w:eastAsia="zh-CN"/>
                    </w:rPr>
                    <w:t>设置净化效率不低于60%的油烟净化装置，处理后由高于建筑物3m的排气筒排放</w:t>
                  </w:r>
                </w:p>
              </w:tc>
              <w:tc>
                <w:tcPr>
                  <w:tcW w:w="1900" w:type="pct"/>
                  <w:gridSpan w:val="3"/>
                  <w:noWrap w:val="0"/>
                  <w:vAlign w:val="center"/>
                </w:tcPr>
                <w:p>
                  <w:pPr>
                    <w:pStyle w:val="16"/>
                    <w:adjustRightInd w:val="0"/>
                    <w:snapToGrid w:val="0"/>
                    <w:spacing w:line="240" w:lineRule="atLeast"/>
                    <w:jc w:val="left"/>
                    <w:rPr>
                      <w:rFonts w:hint="default" w:ascii="Times New Roman" w:hAnsi="Times New Roman"/>
                      <w:bCs/>
                      <w:szCs w:val="21"/>
                      <w:lang w:val="en-US" w:eastAsia="zh-CN"/>
                    </w:rPr>
                  </w:pPr>
                  <w:r>
                    <w:rPr>
                      <w:rFonts w:hint="eastAsia" w:ascii="Times New Roman" w:hAnsi="Times New Roman"/>
                      <w:bCs/>
                      <w:szCs w:val="21"/>
                      <w:lang w:val="en-US" w:eastAsia="zh-CN"/>
                    </w:rPr>
                    <w:t>经净化效率不低于60%的油烟净化装置，由专用烟道引至建筑物顶部排放</w:t>
                  </w:r>
                </w:p>
              </w:tc>
              <w:tc>
                <w:tcPr>
                  <w:tcW w:w="368" w:type="pct"/>
                  <w:noWrap w:val="0"/>
                  <w:vAlign w:val="center"/>
                </w:tcPr>
                <w:p>
                  <w:pPr>
                    <w:adjustRightInd w:val="0"/>
                    <w:snapToGrid w:val="0"/>
                    <w:spacing w:line="240" w:lineRule="atLeast"/>
                    <w:jc w:val="center"/>
                    <w:rPr>
                      <w:rFonts w:hint="eastAsia" w:ascii="Times New Roman" w:hAnsi="Times New Roman" w:cs="Times New Roman"/>
                      <w:snapToGrid w:val="0"/>
                      <w:color w:val="000000"/>
                      <w:lang w:val="en-US" w:eastAsia="zh-CN"/>
                    </w:rPr>
                  </w:pPr>
                  <w:r>
                    <w:rPr>
                      <w:rFonts w:hint="eastAsia" w:ascii="Times New Roman" w:hAnsi="Times New Roman" w:cs="Times New Roman"/>
                      <w:snapToGrid w:val="0"/>
                      <w:color w:val="000000"/>
                      <w:lang w:val="en-US" w:eastAsia="zh-CN"/>
                    </w:rPr>
                    <w:t>依托一期项目</w:t>
                  </w:r>
                </w:p>
                <w:p>
                  <w:pPr>
                    <w:pStyle w:val="16"/>
                    <w:adjustRightInd w:val="0"/>
                    <w:snapToGrid w:val="0"/>
                    <w:spacing w:line="240" w:lineRule="atLeast"/>
                    <w:jc w:val="center"/>
                    <w:rPr>
                      <w:rFonts w:hint="eastAsia" w:ascii="Times New Roman" w:hAnsi="Times New Roman" w:eastAsia="宋体" w:cs="Times New Roman"/>
                      <w:snapToGrid w:val="0"/>
                      <w:color w:val="00000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restart"/>
                  <w:noWrap w:val="0"/>
                  <w:vAlign w:val="center"/>
                </w:tcPr>
                <w:p>
                  <w:pPr>
                    <w:pStyle w:val="16"/>
                    <w:adjustRightInd w:val="0"/>
                    <w:snapToGrid w:val="0"/>
                    <w:spacing w:line="240" w:lineRule="atLeast"/>
                    <w:jc w:val="center"/>
                    <w:rPr>
                      <w:rFonts w:hint="default" w:ascii="Times New Roman" w:hAnsi="Times New Roman" w:eastAsia="宋体" w:cs="Times New Roman"/>
                      <w:color w:val="000000"/>
                      <w:kern w:val="0"/>
                      <w:szCs w:val="21"/>
                    </w:rPr>
                  </w:pPr>
                  <w:r>
                    <w:rPr>
                      <w:rFonts w:hint="default" w:ascii="Times New Roman" w:hAnsi="Times New Roman" w:eastAsia="宋体" w:cs="Times New Roman"/>
                      <w:color w:val="000000"/>
                      <w:kern w:val="0"/>
                      <w:szCs w:val="21"/>
                    </w:rPr>
                    <w:t>固废</w:t>
                  </w:r>
                </w:p>
              </w:tc>
              <w:tc>
                <w:tcPr>
                  <w:tcW w:w="613" w:type="pct"/>
                  <w:gridSpan w:val="2"/>
                  <w:noWrap w:val="0"/>
                  <w:vAlign w:val="center"/>
                </w:tcPr>
                <w:p>
                  <w:pPr>
                    <w:adjustRightInd w:val="0"/>
                    <w:snapToGrid w:val="0"/>
                    <w:jc w:val="center"/>
                    <w:rPr>
                      <w:rFonts w:hint="default" w:ascii="Times New Roman" w:hAnsi="Times New Roman" w:eastAsia="宋体" w:cs="Times New Roman"/>
                      <w:color w:val="000000"/>
                      <w:kern w:val="0"/>
                      <w:szCs w:val="21"/>
                    </w:rPr>
                  </w:pPr>
                  <w:r>
                    <w:rPr>
                      <w:rFonts w:ascii="Times New Roman" w:hAnsi="Times New Roman" w:cs="Times New Roman"/>
                      <w:color w:val="000000"/>
                    </w:rPr>
                    <w:t>生活垃圾</w:t>
                  </w:r>
                </w:p>
              </w:tc>
              <w:tc>
                <w:tcPr>
                  <w:tcW w:w="1499" w:type="pct"/>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kern w:val="0"/>
                      <w:szCs w:val="21"/>
                    </w:rPr>
                  </w:pPr>
                  <w:r>
                    <w:rPr>
                      <w:rFonts w:hint="default" w:ascii="Times New Roman" w:hAnsi="Times New Roman" w:eastAsia="宋体" w:cs="Times New Roman"/>
                      <w:snapToGrid/>
                      <w:color w:val="000000"/>
                      <w:w w:val="100"/>
                      <w:kern w:val="2"/>
                      <w:sz w:val="21"/>
                      <w:szCs w:val="21"/>
                      <w:lang w:val="en-US" w:eastAsia="zh-CN" w:bidi="ar-SA"/>
                    </w:rPr>
                    <w:t>收集后交环卫部门处置</w:t>
                  </w:r>
                </w:p>
              </w:tc>
              <w:tc>
                <w:tcPr>
                  <w:tcW w:w="1900" w:type="pct"/>
                  <w:gridSpan w:val="3"/>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color w:val="000000"/>
                      <w:w w:val="100"/>
                      <w:kern w:val="2"/>
                      <w:sz w:val="21"/>
                      <w:szCs w:val="21"/>
                      <w:lang w:val="en-US" w:eastAsia="zh-CN" w:bidi="ar-SA"/>
                    </w:rPr>
                  </w:pPr>
                  <w:r>
                    <w:rPr>
                      <w:rFonts w:hint="eastAsia" w:ascii="Times New Roman" w:cs="Times New Roman"/>
                      <w:snapToGrid/>
                      <w:color w:val="000000"/>
                      <w:w w:val="100"/>
                      <w:kern w:val="2"/>
                      <w:sz w:val="21"/>
                      <w:szCs w:val="21"/>
                      <w:lang w:val="en-US" w:eastAsia="zh-CN" w:bidi="ar-SA"/>
                    </w:rPr>
                    <w:t>/</w:t>
                  </w:r>
                </w:p>
              </w:tc>
              <w:tc>
                <w:tcPr>
                  <w:tcW w:w="368" w:type="pct"/>
                  <w:noWrap w:val="0"/>
                  <w:vAlign w:val="center"/>
                </w:tcPr>
                <w:p>
                  <w:pPr>
                    <w:pStyle w:val="16"/>
                    <w:adjustRightInd w:val="0"/>
                    <w:snapToGrid w:val="0"/>
                    <w:spacing w:line="240" w:lineRule="atLeast"/>
                    <w:jc w:val="center"/>
                    <w:rPr>
                      <w:rFonts w:hint="default" w:ascii="Times New Roman" w:hAnsi="Times New Roman" w:eastAsia="宋体" w:cs="Times New Roman"/>
                      <w:snapToGrid w:val="0"/>
                      <w:color w:val="000000"/>
                      <w:szCs w:val="21"/>
                      <w:lang w:val="en-US" w:eastAsia="zh-CN"/>
                    </w:rPr>
                  </w:pPr>
                  <w:r>
                    <w:rPr>
                      <w:rFonts w:hint="eastAsia" w:ascii="Times New Roman" w:hAnsi="Times New Roman" w:eastAsia="宋体" w:cs="Times New Roman"/>
                      <w:snapToGrid w:val="0"/>
                      <w:color w:val="000000"/>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pStyle w:val="16"/>
                    <w:adjustRightInd w:val="0"/>
                    <w:snapToGrid w:val="0"/>
                    <w:spacing w:line="240" w:lineRule="atLeast"/>
                    <w:jc w:val="center"/>
                    <w:rPr>
                      <w:rFonts w:hint="default" w:ascii="Times New Roman" w:hAnsi="Times New Roman" w:eastAsia="宋体" w:cs="Times New Roman"/>
                      <w:color w:val="000000"/>
                      <w:kern w:val="0"/>
                      <w:szCs w:val="21"/>
                    </w:rPr>
                  </w:pPr>
                </w:p>
              </w:tc>
              <w:tc>
                <w:tcPr>
                  <w:tcW w:w="613" w:type="pct"/>
                  <w:gridSpan w:val="2"/>
                  <w:noWrap w:val="0"/>
                  <w:vAlign w:val="center"/>
                </w:tcPr>
                <w:p>
                  <w:pPr>
                    <w:adjustRightInd w:val="0"/>
                    <w:snapToGrid w:val="0"/>
                    <w:jc w:val="center"/>
                    <w:rPr>
                      <w:rFonts w:hint="default" w:ascii="Times New Roman" w:hAnsi="Times New Roman" w:eastAsia="宋体" w:cs="Times New Roman"/>
                      <w:color w:val="000000"/>
                      <w:kern w:val="0"/>
                      <w:szCs w:val="21"/>
                    </w:rPr>
                  </w:pPr>
                  <w:r>
                    <w:rPr>
                      <w:rFonts w:ascii="Times New Roman" w:hAnsi="Times New Roman" w:cs="Times New Roman"/>
                      <w:color w:val="000000"/>
                    </w:rPr>
                    <w:t>废包装袋</w:t>
                  </w:r>
                </w:p>
              </w:tc>
              <w:tc>
                <w:tcPr>
                  <w:tcW w:w="1499" w:type="pct"/>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kern w:val="0"/>
                      <w:szCs w:val="21"/>
                    </w:rPr>
                  </w:pPr>
                  <w:r>
                    <w:rPr>
                      <w:rFonts w:hint="default" w:ascii="Times New Roman" w:hAnsi="Times New Roman" w:eastAsia="宋体" w:cs="Times New Roman"/>
                      <w:snapToGrid/>
                      <w:color w:val="000000"/>
                      <w:w w:val="100"/>
                      <w:kern w:val="2"/>
                      <w:sz w:val="21"/>
                      <w:szCs w:val="21"/>
                      <w:lang w:val="en-US" w:eastAsia="zh-CN" w:bidi="ar-SA"/>
                    </w:rPr>
                    <w:t>集中收集，外售综合利用</w:t>
                  </w:r>
                </w:p>
              </w:tc>
              <w:tc>
                <w:tcPr>
                  <w:tcW w:w="1900" w:type="pct"/>
                  <w:gridSpan w:val="3"/>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color w:val="000000"/>
                      <w:w w:val="100"/>
                      <w:kern w:val="2"/>
                      <w:sz w:val="21"/>
                      <w:szCs w:val="21"/>
                      <w:lang w:val="en-US" w:eastAsia="zh-CN" w:bidi="ar-SA"/>
                    </w:rPr>
                  </w:pPr>
                  <w:r>
                    <w:rPr>
                      <w:rFonts w:hint="default" w:ascii="Times New Roman" w:hAnsi="Times New Roman" w:eastAsia="宋体" w:cs="Times New Roman"/>
                      <w:snapToGrid/>
                      <w:color w:val="000000"/>
                      <w:w w:val="100"/>
                      <w:kern w:val="2"/>
                      <w:sz w:val="21"/>
                      <w:szCs w:val="21"/>
                      <w:lang w:val="en-US" w:eastAsia="zh-CN" w:bidi="ar-SA"/>
                    </w:rPr>
                    <w:t>集中收集，外售综合利用</w:t>
                  </w:r>
                </w:p>
              </w:tc>
              <w:tc>
                <w:tcPr>
                  <w:tcW w:w="368" w:type="pct"/>
                  <w:vMerge w:val="restart"/>
                  <w:noWrap w:val="0"/>
                  <w:vAlign w:val="center"/>
                </w:tcPr>
                <w:p>
                  <w:pPr>
                    <w:adjustRightInd w:val="0"/>
                    <w:snapToGrid w:val="0"/>
                    <w:spacing w:line="240" w:lineRule="atLeast"/>
                    <w:jc w:val="center"/>
                    <w:rPr>
                      <w:rFonts w:hint="eastAsia" w:ascii="Times New Roman" w:hAnsi="Times New Roman" w:cs="Times New Roman"/>
                      <w:snapToGrid w:val="0"/>
                      <w:color w:val="000000"/>
                      <w:lang w:val="en-US" w:eastAsia="zh-CN"/>
                    </w:rPr>
                  </w:pPr>
                  <w:r>
                    <w:rPr>
                      <w:rFonts w:hint="eastAsia" w:ascii="Times New Roman" w:hAnsi="Times New Roman" w:cs="Times New Roman"/>
                      <w:snapToGrid w:val="0"/>
                      <w:color w:val="000000"/>
                      <w:lang w:val="en-US" w:eastAsia="zh-CN"/>
                    </w:rPr>
                    <w:t>依托一期项目</w:t>
                  </w:r>
                </w:p>
                <w:p>
                  <w:pPr>
                    <w:pStyle w:val="16"/>
                    <w:adjustRightInd w:val="0"/>
                    <w:snapToGrid w:val="0"/>
                    <w:spacing w:line="240" w:lineRule="atLeast"/>
                    <w:jc w:val="left"/>
                    <w:rPr>
                      <w:rFonts w:hint="default" w:ascii="Times New Roman" w:hAnsi="Times New Roman" w:eastAsia="宋体"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pStyle w:val="16"/>
                    <w:adjustRightInd w:val="0"/>
                    <w:snapToGrid w:val="0"/>
                    <w:spacing w:line="240" w:lineRule="atLeast"/>
                    <w:jc w:val="center"/>
                    <w:rPr>
                      <w:rFonts w:hint="default" w:ascii="Times New Roman" w:hAnsi="Times New Roman" w:eastAsia="宋体" w:cs="Times New Roman"/>
                      <w:color w:val="000000"/>
                      <w:kern w:val="0"/>
                      <w:szCs w:val="21"/>
                    </w:rPr>
                  </w:pPr>
                </w:p>
              </w:tc>
              <w:tc>
                <w:tcPr>
                  <w:tcW w:w="613" w:type="pct"/>
                  <w:gridSpan w:val="2"/>
                  <w:noWrap w:val="0"/>
                  <w:vAlign w:val="center"/>
                </w:tcPr>
                <w:p>
                  <w:pPr>
                    <w:adjustRightInd w:val="0"/>
                    <w:snapToGrid w:val="0"/>
                    <w:jc w:val="center"/>
                    <w:rPr>
                      <w:rFonts w:hint="default" w:ascii="Times New Roman" w:hAnsi="Times New Roman" w:eastAsia="宋体" w:cs="Times New Roman"/>
                      <w:color w:val="000000"/>
                      <w:kern w:val="0"/>
                      <w:szCs w:val="21"/>
                    </w:rPr>
                  </w:pPr>
                  <w:r>
                    <w:rPr>
                      <w:rFonts w:hint="eastAsia" w:ascii="Times New Roman" w:hAnsi="Times New Roman" w:cs="Times New Roman"/>
                      <w:bCs/>
                      <w:color w:val="000000"/>
                      <w:kern w:val="0"/>
                    </w:rPr>
                    <w:t>废滤膜</w:t>
                  </w:r>
                </w:p>
              </w:tc>
              <w:tc>
                <w:tcPr>
                  <w:tcW w:w="1499" w:type="pct"/>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kern w:val="0"/>
                    </w:rPr>
                  </w:pPr>
                  <w:r>
                    <w:rPr>
                      <w:rFonts w:hint="default" w:ascii="Times New Roman" w:hAnsi="Times New Roman" w:eastAsia="宋体" w:cs="Times New Roman"/>
                      <w:snapToGrid/>
                      <w:color w:val="000000"/>
                      <w:w w:val="100"/>
                      <w:kern w:val="2"/>
                      <w:sz w:val="21"/>
                      <w:szCs w:val="21"/>
                      <w:lang w:val="en-US" w:eastAsia="zh-CN" w:bidi="ar-SA"/>
                    </w:rPr>
                    <w:t>定期更换，由厂家回收处置</w:t>
                  </w:r>
                </w:p>
              </w:tc>
              <w:tc>
                <w:tcPr>
                  <w:tcW w:w="1900" w:type="pct"/>
                  <w:gridSpan w:val="3"/>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color w:val="000000"/>
                      <w:w w:val="100"/>
                      <w:kern w:val="2"/>
                      <w:sz w:val="21"/>
                      <w:szCs w:val="21"/>
                      <w:lang w:val="en-US" w:eastAsia="zh-CN" w:bidi="ar-SA"/>
                    </w:rPr>
                  </w:pPr>
                  <w:r>
                    <w:rPr>
                      <w:rFonts w:hint="default" w:ascii="Times New Roman" w:hAnsi="Times New Roman" w:eastAsia="宋体" w:cs="Times New Roman"/>
                      <w:snapToGrid/>
                      <w:color w:val="000000"/>
                      <w:w w:val="100"/>
                      <w:kern w:val="2"/>
                      <w:sz w:val="21"/>
                      <w:szCs w:val="21"/>
                      <w:lang w:val="en-US" w:eastAsia="zh-CN" w:bidi="ar-SA"/>
                    </w:rPr>
                    <w:t>定期更换，由厂家回收处置</w:t>
                  </w:r>
                </w:p>
              </w:tc>
              <w:tc>
                <w:tcPr>
                  <w:tcW w:w="368" w:type="pct"/>
                  <w:vMerge w:val="continue"/>
                  <w:noWrap w:val="0"/>
                  <w:vAlign w:val="center"/>
                </w:tcPr>
                <w:p>
                  <w:pPr>
                    <w:pStyle w:val="16"/>
                    <w:adjustRightInd w:val="0"/>
                    <w:snapToGrid w:val="0"/>
                    <w:spacing w:line="240" w:lineRule="atLeast"/>
                    <w:jc w:val="left"/>
                    <w:rPr>
                      <w:rFonts w:hint="default" w:ascii="Times New Roman" w:hAnsi="Times New Roman" w:eastAsia="宋体" w:cs="Times New Roman"/>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613" w:type="pct"/>
                  <w:gridSpan w:val="2"/>
                  <w:noWrap w:val="0"/>
                  <w:vAlign w:val="center"/>
                </w:tcPr>
                <w:p>
                  <w:pPr>
                    <w:pStyle w:val="16"/>
                    <w:adjustRightInd w:val="0"/>
                    <w:snapToGrid w:val="0"/>
                    <w:spacing w:line="240" w:lineRule="atLeast"/>
                    <w:jc w:val="center"/>
                    <w:rPr>
                      <w:rFonts w:hint="default" w:ascii="Times New Roman" w:hAnsi="Times New Roman" w:eastAsia="宋体" w:cs="Times New Roman"/>
                      <w:color w:val="000000"/>
                      <w:kern w:val="0"/>
                      <w:szCs w:val="21"/>
                      <w:lang w:val="en-US" w:eastAsia="zh-CN"/>
                    </w:rPr>
                  </w:pPr>
                  <w:r>
                    <w:rPr>
                      <w:rFonts w:hint="default" w:ascii="Times New Roman" w:hAnsi="Times New Roman" w:eastAsia="宋体" w:cs="Times New Roman"/>
                      <w:color w:val="000000"/>
                      <w:kern w:val="0"/>
                      <w:szCs w:val="21"/>
                    </w:rPr>
                    <w:t>废反渗透膜</w:t>
                  </w:r>
                </w:p>
              </w:tc>
              <w:tc>
                <w:tcPr>
                  <w:tcW w:w="1499" w:type="pct"/>
                  <w:noWrap w:val="0"/>
                  <w:vAlign w:val="center"/>
                </w:tcPr>
                <w:p>
                  <w:pPr>
                    <w:adjustRightInd w:val="0"/>
                    <w:snapToGrid w:val="0"/>
                    <w:jc w:val="left"/>
                    <w:rPr>
                      <w:rFonts w:hint="default" w:ascii="Times New Roman" w:hAnsi="Times New Roman" w:eastAsia="宋体" w:cs="Times New Roman"/>
                      <w:color w:val="000000"/>
                      <w:szCs w:val="21"/>
                    </w:rPr>
                  </w:pPr>
                  <w:r>
                    <w:rPr>
                      <w:rFonts w:hint="default" w:ascii="Times New Roman" w:hAnsi="Times New Roman" w:eastAsia="宋体" w:cs="Times New Roman"/>
                      <w:color w:val="000000"/>
                    </w:rPr>
                    <w:t>定期更换</w:t>
                  </w:r>
                </w:p>
              </w:tc>
              <w:tc>
                <w:tcPr>
                  <w:tcW w:w="1900" w:type="pct"/>
                  <w:gridSpan w:val="3"/>
                  <w:noWrap w:val="0"/>
                  <w:vAlign w:val="center"/>
                </w:tcPr>
                <w:p>
                  <w:pPr>
                    <w:adjustRightInd w:val="0"/>
                    <w:snapToGrid w:val="0"/>
                    <w:jc w:val="left"/>
                    <w:rPr>
                      <w:rFonts w:hint="eastAsia" w:ascii="Times New Roman" w:hAnsi="Times New Roman" w:eastAsia="宋体" w:cs="Times New Roman"/>
                      <w:color w:val="000000"/>
                      <w:lang w:val="en-US" w:eastAsia="zh-CN"/>
                    </w:rPr>
                  </w:pPr>
                  <w:r>
                    <w:rPr>
                      <w:rFonts w:hint="eastAsia" w:ascii="Times New Roman" w:hAnsi="Times New Roman" w:cs="Times New Roman"/>
                      <w:color w:val="000000"/>
                      <w:lang w:val="en-US" w:eastAsia="zh-CN"/>
                    </w:rPr>
                    <w:t>/</w:t>
                  </w:r>
                </w:p>
              </w:tc>
              <w:tc>
                <w:tcPr>
                  <w:tcW w:w="368" w:type="pct"/>
                  <w:noWrap w:val="0"/>
                  <w:vAlign w:val="center"/>
                </w:tcPr>
                <w:p>
                  <w:pPr>
                    <w:pStyle w:val="16"/>
                    <w:adjustRightInd w:val="0"/>
                    <w:snapToGrid w:val="0"/>
                    <w:spacing w:line="240" w:lineRule="atLeast"/>
                    <w:jc w:val="left"/>
                    <w:rPr>
                      <w:rFonts w:hint="eastAsia"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613" w:type="pct"/>
                  <w:gridSpan w:val="2"/>
                  <w:noWrap w:val="0"/>
                  <w:vAlign w:val="center"/>
                </w:tcPr>
                <w:p>
                  <w:pPr>
                    <w:pStyle w:val="16"/>
                    <w:adjustRightInd w:val="0"/>
                    <w:snapToGrid w:val="0"/>
                    <w:spacing w:line="240" w:lineRule="atLeast"/>
                    <w:jc w:val="center"/>
                    <w:rPr>
                      <w:rFonts w:hint="eastAsia" w:ascii="Times New Roman" w:hAnsi="Times New Roman" w:eastAsia="宋体" w:cs="Times New Roman"/>
                      <w:color w:val="000000"/>
                      <w:kern w:val="0"/>
                      <w:szCs w:val="21"/>
                      <w:lang w:val="en-US" w:eastAsia="zh-CN"/>
                    </w:rPr>
                  </w:pPr>
                  <w:r>
                    <w:rPr>
                      <w:rFonts w:hint="default" w:ascii="Times New Roman" w:hAnsi="Times New Roman" w:eastAsia="宋体" w:cs="Times New Roman"/>
                      <w:color w:val="000000"/>
                      <w:szCs w:val="21"/>
                    </w:rPr>
                    <w:t>不合格产品</w:t>
                  </w:r>
                </w:p>
              </w:tc>
              <w:tc>
                <w:tcPr>
                  <w:tcW w:w="1499" w:type="pct"/>
                  <w:noWrap w:val="0"/>
                  <w:vAlign w:val="center"/>
                </w:tcPr>
                <w:p>
                  <w:pPr>
                    <w:pStyle w:val="16"/>
                    <w:adjustRightInd w:val="0"/>
                    <w:snapToGrid w:val="0"/>
                    <w:spacing w:line="240" w:lineRule="atLeast"/>
                    <w:jc w:val="left"/>
                    <w:rPr>
                      <w:rFonts w:hint="default"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集中收集，回用或交由环卫部门处置</w:t>
                  </w:r>
                </w:p>
              </w:tc>
              <w:tc>
                <w:tcPr>
                  <w:tcW w:w="1900" w:type="pct"/>
                  <w:gridSpan w:val="3"/>
                  <w:noWrap w:val="0"/>
                  <w:vAlign w:val="center"/>
                </w:tcPr>
                <w:p>
                  <w:pPr>
                    <w:pStyle w:val="16"/>
                    <w:adjustRightInd w:val="0"/>
                    <w:snapToGrid w:val="0"/>
                    <w:spacing w:line="240" w:lineRule="atLeast"/>
                    <w:jc w:val="left"/>
                    <w:rPr>
                      <w:rFonts w:hint="eastAsia" w:ascii="Times New Roman" w:hAnsi="Times New Roman" w:eastAsia="宋体" w:cs="Times New Roman"/>
                      <w:color w:val="000000"/>
                      <w:szCs w:val="21"/>
                      <w:lang w:val="en-US" w:eastAsia="zh-CN"/>
                    </w:rPr>
                  </w:pPr>
                  <w:r>
                    <w:rPr>
                      <w:rFonts w:hint="eastAsia" w:ascii="Times New Roman" w:hAnsi="Times New Roman" w:eastAsia="宋体" w:cs="Times New Roman"/>
                      <w:color w:val="000000"/>
                      <w:szCs w:val="21"/>
                      <w:lang w:val="en-US" w:eastAsia="zh-CN"/>
                    </w:rPr>
                    <w:t>集中收集，回用或交由环卫部门处置</w:t>
                  </w:r>
                </w:p>
              </w:tc>
              <w:tc>
                <w:tcPr>
                  <w:tcW w:w="368" w:type="pct"/>
                  <w:noWrap w:val="0"/>
                  <w:vAlign w:val="center"/>
                </w:tcPr>
                <w:p>
                  <w:pPr>
                    <w:adjustRightInd w:val="0"/>
                    <w:snapToGrid w:val="0"/>
                    <w:spacing w:line="240" w:lineRule="atLeast"/>
                    <w:jc w:val="center"/>
                    <w:rPr>
                      <w:rFonts w:hint="eastAsia" w:ascii="Times New Roman" w:hAnsi="Times New Roman" w:eastAsia="宋体" w:cs="Times New Roman"/>
                      <w:color w:val="000000"/>
                      <w:szCs w:val="21"/>
                      <w:lang w:val="en-US" w:eastAsia="zh-CN"/>
                    </w:rPr>
                  </w:pPr>
                  <w:r>
                    <w:rPr>
                      <w:rFonts w:hint="eastAsia" w:ascii="Times New Roman" w:hAnsi="Times New Roman" w:cs="Times New Roman"/>
                      <w:snapToGrid w:val="0"/>
                      <w:color w:val="000000"/>
                      <w:lang w:val="en-US" w:eastAsia="zh-CN"/>
                    </w:rPr>
                    <w:t>依托一期项目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613" w:type="pct"/>
                  <w:gridSpan w:val="2"/>
                  <w:noWrap w:val="0"/>
                  <w:vAlign w:val="center"/>
                </w:tcPr>
                <w:p>
                  <w:pPr>
                    <w:adjustRightInd w:val="0"/>
                    <w:snapToGrid w:val="0"/>
                    <w:jc w:val="center"/>
                    <w:rPr>
                      <w:rFonts w:hint="eastAsia" w:ascii="Times New Roman" w:hAnsi="Times New Roman" w:cs="Times New Roman"/>
                      <w:bCs/>
                      <w:color w:val="000000"/>
                      <w:kern w:val="0"/>
                      <w:lang w:val="en-US" w:eastAsia="zh-CN"/>
                    </w:rPr>
                  </w:pPr>
                  <w:r>
                    <w:rPr>
                      <w:rFonts w:hint="eastAsia" w:ascii="Times New Roman" w:hAnsi="Times New Roman" w:cs="Times New Roman"/>
                      <w:bCs/>
                      <w:color w:val="000000"/>
                      <w:kern w:val="0"/>
                      <w:lang w:val="en-US" w:eastAsia="zh-CN"/>
                    </w:rPr>
                    <w:t>收集的粉尘</w:t>
                  </w:r>
                </w:p>
              </w:tc>
              <w:tc>
                <w:tcPr>
                  <w:tcW w:w="1499" w:type="pct"/>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color w:val="000000"/>
                      <w:w w:val="100"/>
                      <w:kern w:val="2"/>
                      <w:sz w:val="21"/>
                      <w:szCs w:val="21"/>
                      <w:lang w:val="en-US" w:eastAsia="zh-CN" w:bidi="ar-SA"/>
                    </w:rPr>
                  </w:pPr>
                  <w:r>
                    <w:rPr>
                      <w:rFonts w:hint="eastAsia" w:ascii="Times New Roman" w:cs="Times New Roman"/>
                      <w:snapToGrid/>
                      <w:color w:val="000000"/>
                      <w:w w:val="100"/>
                      <w:kern w:val="2"/>
                      <w:sz w:val="21"/>
                      <w:szCs w:val="21"/>
                      <w:lang w:val="en-US" w:eastAsia="zh-CN" w:bidi="ar-SA"/>
                    </w:rPr>
                    <w:t>/</w:t>
                  </w:r>
                </w:p>
              </w:tc>
              <w:tc>
                <w:tcPr>
                  <w:tcW w:w="1900" w:type="pct"/>
                  <w:gridSpan w:val="3"/>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color w:val="000000"/>
                      <w:w w:val="100"/>
                      <w:kern w:val="2"/>
                      <w:sz w:val="21"/>
                      <w:szCs w:val="21"/>
                      <w:lang w:val="en-US" w:eastAsia="zh-CN" w:bidi="ar-SA"/>
                    </w:rPr>
                  </w:pPr>
                  <w:r>
                    <w:rPr>
                      <w:rFonts w:hint="eastAsia" w:ascii="Times New Roman" w:hAnsi="Times New Roman" w:eastAsia="宋体" w:cs="Times New Roman"/>
                      <w:snapToGrid/>
                      <w:color w:val="000000"/>
                      <w:w w:val="100"/>
                      <w:kern w:val="2"/>
                      <w:sz w:val="21"/>
                      <w:szCs w:val="21"/>
                      <w:lang w:val="en-US" w:eastAsia="zh-CN" w:bidi="ar-SA"/>
                    </w:rPr>
                    <w:t>集中收集，外运处置</w:t>
                  </w:r>
                </w:p>
              </w:tc>
              <w:tc>
                <w:tcPr>
                  <w:tcW w:w="368" w:type="pct"/>
                  <w:noWrap w:val="0"/>
                  <w:vAlign w:val="center"/>
                </w:tcPr>
                <w:p>
                  <w:pPr>
                    <w:pStyle w:val="16"/>
                    <w:adjustRightInd w:val="0"/>
                    <w:snapToGrid w:val="0"/>
                    <w:spacing w:line="240" w:lineRule="atLeast"/>
                    <w:jc w:val="left"/>
                    <w:rPr>
                      <w:rFonts w:hint="default" w:ascii="Times New Roman" w:hAnsi="Times New Roman" w:eastAsia="宋体" w:cs="Times New Roman"/>
                      <w:color w:val="000000"/>
                      <w:szCs w:val="21"/>
                      <w:lang w:val="en-US" w:eastAsia="zh-CN"/>
                    </w:rPr>
                  </w:pPr>
                  <w:r>
                    <w:rPr>
                      <w:rFonts w:hint="eastAsia" w:ascii="Times New Roman" w:hAnsi="Times New Roman" w:cs="Times New Roman"/>
                      <w:color w:val="000000"/>
                      <w:szCs w:val="21"/>
                      <w:lang w:val="en-US" w:eastAsia="zh-CN"/>
                    </w:rPr>
                    <w:t>二期新建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613" w:type="pct"/>
                  <w:gridSpan w:val="2"/>
                  <w:noWrap w:val="0"/>
                  <w:vAlign w:val="center"/>
                </w:tcPr>
                <w:p>
                  <w:pPr>
                    <w:pStyle w:val="16"/>
                    <w:adjustRightInd w:val="0"/>
                    <w:snapToGrid w:val="0"/>
                    <w:spacing w:line="240" w:lineRule="atLeast"/>
                    <w:jc w:val="center"/>
                    <w:rPr>
                      <w:rFonts w:hint="eastAsia" w:ascii="Times New Roman" w:hAnsi="Times New Roman" w:cs="Times New Roman"/>
                      <w:bCs/>
                      <w:color w:val="000000"/>
                      <w:kern w:val="0"/>
                      <w:lang w:val="en-US" w:eastAsia="zh-CN"/>
                    </w:rPr>
                  </w:pPr>
                  <w:r>
                    <w:rPr>
                      <w:rFonts w:hint="default" w:ascii="Times New Roman" w:hAnsi="Times New Roman" w:eastAsia="宋体" w:cs="Times New Roman"/>
                      <w:color w:val="000000"/>
                      <w:kern w:val="0"/>
                      <w:szCs w:val="21"/>
                    </w:rPr>
                    <w:t>危险废物</w:t>
                  </w:r>
                </w:p>
              </w:tc>
              <w:tc>
                <w:tcPr>
                  <w:tcW w:w="1499" w:type="pct"/>
                  <w:noWrap w:val="0"/>
                  <w:vAlign w:val="center"/>
                </w:tcPr>
                <w:p>
                  <w:pPr>
                    <w:pStyle w:val="16"/>
                    <w:adjustRightInd w:val="0"/>
                    <w:snapToGrid w:val="0"/>
                    <w:spacing w:line="240" w:lineRule="atLeast"/>
                    <w:jc w:val="left"/>
                    <w:rPr>
                      <w:rFonts w:hint="eastAsia" w:ascii="Times New Roman" w:cs="Times New Roman"/>
                      <w:snapToGrid/>
                      <w:color w:val="000000"/>
                      <w:w w:val="100"/>
                      <w:kern w:val="2"/>
                      <w:sz w:val="21"/>
                      <w:szCs w:val="21"/>
                      <w:lang w:val="en-US" w:eastAsia="zh-CN" w:bidi="ar-SA"/>
                    </w:rPr>
                  </w:pPr>
                  <w:r>
                    <w:rPr>
                      <w:rFonts w:hint="default" w:ascii="Times New Roman" w:hAnsi="Times New Roman" w:eastAsia="宋体" w:cs="Times New Roman"/>
                      <w:color w:val="000000"/>
                      <w:szCs w:val="21"/>
                    </w:rPr>
                    <w:t>实验废液及废培养基属于危险废物，单独收集，交有资质单位处置</w:t>
                  </w:r>
                </w:p>
              </w:tc>
              <w:tc>
                <w:tcPr>
                  <w:tcW w:w="1900" w:type="pct"/>
                  <w:gridSpan w:val="3"/>
                  <w:noWrap w:val="0"/>
                  <w:vAlign w:val="center"/>
                </w:tcPr>
                <w:p>
                  <w:pPr>
                    <w:pStyle w:val="16"/>
                    <w:adjustRightInd w:val="0"/>
                    <w:snapToGrid w:val="0"/>
                    <w:spacing w:line="240" w:lineRule="atLeast"/>
                    <w:jc w:val="left"/>
                    <w:rPr>
                      <w:rFonts w:hint="eastAsia" w:ascii="Times New Roman" w:hAnsi="Times New Roman" w:eastAsia="宋体" w:cs="Times New Roman"/>
                      <w:snapToGrid/>
                      <w:color w:val="000000"/>
                      <w:w w:val="100"/>
                      <w:kern w:val="2"/>
                      <w:sz w:val="21"/>
                      <w:szCs w:val="21"/>
                      <w:lang w:val="en-US" w:eastAsia="zh-CN" w:bidi="ar-SA"/>
                    </w:rPr>
                  </w:pPr>
                  <w:r>
                    <w:rPr>
                      <w:rFonts w:hint="eastAsia" w:ascii="Times New Roman" w:hAnsi="Times New Roman" w:cs="Times New Roman"/>
                      <w:color w:val="000000"/>
                      <w:szCs w:val="21"/>
                      <w:lang w:val="en-US" w:eastAsia="zh-CN"/>
                    </w:rPr>
                    <w:t>/</w:t>
                  </w:r>
                </w:p>
              </w:tc>
              <w:tc>
                <w:tcPr>
                  <w:tcW w:w="368" w:type="pct"/>
                  <w:noWrap w:val="0"/>
                  <w:vAlign w:val="center"/>
                </w:tcPr>
                <w:p>
                  <w:pPr>
                    <w:pStyle w:val="16"/>
                    <w:adjustRightInd w:val="0"/>
                    <w:snapToGrid w:val="0"/>
                    <w:spacing w:line="240" w:lineRule="atLeast"/>
                    <w:jc w:val="center"/>
                    <w:rPr>
                      <w:rFonts w:hint="default" w:ascii="Times New Roman" w:hAnsi="Times New Roman" w:cs="Times New Roman"/>
                      <w:color w:val="000000"/>
                      <w:szCs w:val="21"/>
                      <w:lang w:val="en-US" w:eastAsia="zh-CN"/>
                    </w:rPr>
                  </w:pPr>
                  <w:r>
                    <w:rPr>
                      <w:rFonts w:hint="eastAsia" w:ascii="Times New Roman" w:hAnsi="Times New Roman" w:cs="Times New Roman"/>
                      <w:color w:val="000000"/>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12"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161" w:type="pct"/>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83" w:type="pct"/>
                  <w:gridSpan w:val="2"/>
                  <w:vMerge w:val="continue"/>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p>
              </w:tc>
              <w:tc>
                <w:tcPr>
                  <w:tcW w:w="774" w:type="pct"/>
                  <w:gridSpan w:val="4"/>
                  <w:noWrap w:val="0"/>
                  <w:vAlign w:val="center"/>
                </w:tcPr>
                <w:p>
                  <w:pPr>
                    <w:adjustRightInd w:val="0"/>
                    <w:snapToGrid w:val="0"/>
                    <w:spacing w:line="240" w:lineRule="atLeast"/>
                    <w:jc w:val="center"/>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噪声治理</w:t>
                  </w:r>
                </w:p>
              </w:tc>
              <w:tc>
                <w:tcPr>
                  <w:tcW w:w="3768" w:type="pct"/>
                  <w:gridSpan w:val="5"/>
                  <w:noWrap w:val="0"/>
                  <w:vAlign w:val="center"/>
                </w:tcPr>
                <w:p>
                  <w:pPr>
                    <w:adjustRightInd w:val="0"/>
                    <w:snapToGrid w:val="0"/>
                    <w:spacing w:line="240" w:lineRule="atLeast"/>
                    <w:jc w:val="left"/>
                    <w:rPr>
                      <w:rFonts w:hint="default" w:ascii="Times New Roman" w:hAnsi="Times New Roman" w:eastAsia="宋体" w:cs="Times New Roman"/>
                      <w:snapToGrid w:val="0"/>
                      <w:color w:val="000000"/>
                    </w:rPr>
                  </w:pPr>
                  <w:r>
                    <w:rPr>
                      <w:rFonts w:hint="default" w:ascii="Times New Roman" w:hAnsi="Times New Roman" w:eastAsia="宋体" w:cs="Times New Roman"/>
                      <w:snapToGrid w:val="0"/>
                      <w:color w:val="000000"/>
                    </w:rPr>
                    <w:t>设备选用低噪音，并采取</w:t>
                  </w:r>
                  <w:r>
                    <w:rPr>
                      <w:rFonts w:hint="default" w:ascii="Times New Roman" w:hAnsi="Times New Roman" w:eastAsia="宋体" w:cs="Times New Roman"/>
                      <w:snapToGrid w:val="0"/>
                      <w:color w:val="000000"/>
                      <w:lang w:val="en-US" w:eastAsia="zh-CN"/>
                    </w:rPr>
                    <w:t>厂房</w:t>
                  </w:r>
                  <w:r>
                    <w:rPr>
                      <w:rFonts w:hint="default" w:ascii="Times New Roman" w:hAnsi="Times New Roman" w:eastAsia="宋体" w:cs="Times New Roman"/>
                      <w:snapToGrid w:val="0"/>
                      <w:color w:val="000000"/>
                    </w:rPr>
                    <w:t>隔声措施</w:t>
                  </w:r>
                </w:p>
              </w:tc>
            </w:tr>
          </w:tbl>
          <w:p>
            <w:pPr>
              <w:pStyle w:val="2"/>
              <w:rPr>
                <w:vertAlign w:val="baseline"/>
              </w:rPr>
            </w:pPr>
          </w:p>
        </w:tc>
      </w:tr>
    </w:tbl>
    <w:p>
      <w:pPr>
        <w:pStyle w:val="2"/>
        <w:sectPr>
          <w:pgSz w:w="16838" w:h="11906" w:orient="landscape"/>
          <w:pgMar w:top="1440" w:right="1440" w:bottom="1286" w:left="1440" w:header="851" w:footer="992" w:gutter="170"/>
          <w:pgBorders>
            <w:top w:val="none" w:sz="0" w:space="0"/>
            <w:left w:val="none" w:sz="0" w:space="0"/>
            <w:bottom w:val="none" w:sz="0" w:space="0"/>
            <w:right w:val="none" w:sz="0" w:space="0"/>
          </w:pgBorders>
          <w:pgNumType w:fmt="numberInDash"/>
          <w:cols w:space="720" w:num="1"/>
          <w:titlePg/>
          <w:docGrid w:type="lines" w:linePitch="312" w:charSpace="0"/>
        </w:sectPr>
      </w:pP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2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13" w:hRule="atLeast"/>
          <w:jc w:val="center"/>
        </w:trPr>
        <w:tc>
          <w:tcPr>
            <w:tcW w:w="9226" w:type="dxa"/>
            <w:noWrap w:val="0"/>
            <w:vAlign w:val="top"/>
          </w:tcPr>
          <w:p>
            <w:pPr>
              <w:spacing w:line="360" w:lineRule="auto"/>
              <w:ind w:firstLine="482" w:firstLineChars="200"/>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3、本项目主要设备</w:t>
            </w:r>
          </w:p>
          <w:p>
            <w:pPr>
              <w:autoSpaceDE w:val="0"/>
              <w:autoSpaceDN w:val="0"/>
              <w:adjustRightInd w:val="0"/>
              <w:spacing w:line="360" w:lineRule="auto"/>
              <w:ind w:firstLine="480" w:firstLineChars="200"/>
              <w:jc w:val="left"/>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主要设备名单见表1-</w:t>
            </w:r>
            <w:r>
              <w:rPr>
                <w:rFonts w:hint="eastAsia" w:ascii="Times New Roman" w:hAnsi="Times New Roman" w:eastAsia="宋体" w:cs="Times New Roman"/>
                <w:color w:val="000000"/>
                <w:sz w:val="24"/>
                <w:szCs w:val="24"/>
                <w:lang w:val="en-US" w:eastAsia="zh-CN"/>
              </w:rPr>
              <w:t>5</w:t>
            </w:r>
            <w:r>
              <w:rPr>
                <w:rFonts w:hint="default" w:ascii="Times New Roman" w:hAnsi="Times New Roman" w:eastAsia="宋体" w:cs="Times New Roman"/>
                <w:color w:val="000000"/>
                <w:sz w:val="24"/>
                <w:szCs w:val="24"/>
                <w:lang w:val="en-US" w:eastAsia="zh-CN"/>
              </w:rPr>
              <w:t>：</w:t>
            </w:r>
          </w:p>
          <w:p>
            <w:pPr>
              <w:widowControl/>
              <w:jc w:val="center"/>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5</w:t>
            </w:r>
            <w:r>
              <w:rPr>
                <w:rFonts w:hint="default" w:ascii="Times New Roman" w:hAnsi="Times New Roman" w:eastAsia="宋体" w:cs="Times New Roman"/>
                <w:b/>
                <w:sz w:val="24"/>
              </w:rPr>
              <w:t xml:space="preserve">  本项目主要设备一览表</w:t>
            </w:r>
          </w:p>
          <w:tbl>
            <w:tblPr>
              <w:tblStyle w:val="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3"/>
              <w:gridCol w:w="516"/>
              <w:gridCol w:w="1136"/>
              <w:gridCol w:w="2135"/>
              <w:gridCol w:w="2117"/>
              <w:gridCol w:w="13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1179" w:type="dxa"/>
                  <w:gridSpan w:val="2"/>
                  <w:tcBorders>
                    <w:tl2br w:val="nil"/>
                    <w:tr2bl w:val="nil"/>
                  </w:tcBorders>
                  <w:noWrap w:val="0"/>
                  <w:vAlign w:val="top"/>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车间</w:t>
                  </w:r>
                </w:p>
              </w:tc>
              <w:tc>
                <w:tcPr>
                  <w:tcW w:w="1136" w:type="dxa"/>
                  <w:tcBorders>
                    <w:tl2br w:val="nil"/>
                    <w:tr2bl w:val="nil"/>
                  </w:tcBorders>
                  <w:noWrap w:val="0"/>
                  <w:vAlign w:val="top"/>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序号</w:t>
                  </w:r>
                </w:p>
              </w:tc>
              <w:tc>
                <w:tcPr>
                  <w:tcW w:w="2135" w:type="dxa"/>
                  <w:tcBorders>
                    <w:tl2br w:val="nil"/>
                    <w:tr2bl w:val="nil"/>
                  </w:tcBorders>
                  <w:noWrap w:val="0"/>
                  <w:vAlign w:val="top"/>
                </w:tcPr>
                <w:p>
                  <w:pPr>
                    <w:spacing w:after="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设备名称</w:t>
                  </w:r>
                </w:p>
              </w:tc>
              <w:tc>
                <w:tcPr>
                  <w:tcW w:w="2117" w:type="dxa"/>
                  <w:tcBorders>
                    <w:tl2br w:val="nil"/>
                    <w:tr2bl w:val="nil"/>
                  </w:tcBorders>
                  <w:noWrap w:val="0"/>
                  <w:vAlign w:val="top"/>
                </w:tcPr>
                <w:p>
                  <w:pPr>
                    <w:spacing w:after="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规格/型号</w:t>
                  </w:r>
                </w:p>
              </w:tc>
              <w:tc>
                <w:tcPr>
                  <w:tcW w:w="1334" w:type="dxa"/>
                  <w:tcBorders>
                    <w:tl2br w:val="nil"/>
                    <w:tr2bl w:val="nil"/>
                  </w:tcBorders>
                  <w:noWrap w:val="0"/>
                  <w:vAlign w:val="top"/>
                </w:tcPr>
                <w:p>
                  <w:pPr>
                    <w:spacing w:after="0"/>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数量</w:t>
                  </w:r>
                  <w:r>
                    <w:rPr>
                      <w:rFonts w:hint="eastAsia" w:ascii="Times New Roman" w:hAnsi="Times New Roman" w:eastAsia="宋体" w:cs="Times New Roman"/>
                      <w:sz w:val="21"/>
                      <w:szCs w:val="21"/>
                      <w:lang w:eastAsia="zh-CN"/>
                    </w:rPr>
                    <w:t>（</w:t>
                  </w:r>
                  <w:r>
                    <w:rPr>
                      <w:rFonts w:hint="eastAsia" w:ascii="Times New Roman" w:hAnsi="Times New Roman" w:eastAsia="宋体" w:cs="Times New Roman"/>
                      <w:sz w:val="21"/>
                      <w:szCs w:val="21"/>
                      <w:lang w:val="en-US" w:eastAsia="zh-CN"/>
                    </w:rPr>
                    <w:t>台</w:t>
                  </w:r>
                  <w:r>
                    <w:rPr>
                      <w:rFonts w:hint="eastAsia" w:ascii="Times New Roman" w:hAnsi="Times New Roman" w:eastAsia="宋体" w:cs="Times New Roman"/>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restart"/>
                  <w:tcBorders>
                    <w:tl2br w:val="nil"/>
                    <w:tr2bl w:val="nil"/>
                  </w:tcBorders>
                  <w:noWrap w:val="0"/>
                  <w:vAlign w:val="center"/>
                </w:tcPr>
                <w:p>
                  <w:pPr>
                    <w:widowControl/>
                    <w:spacing w:line="24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凝胶生产车间</w:t>
                  </w:r>
                  <w:r>
                    <w:rPr>
                      <w:rFonts w:hint="eastAsia" w:ascii="Times New Roman" w:hAnsi="Times New Roman" w:eastAsia="宋体" w:cs="Times New Roman"/>
                      <w:sz w:val="21"/>
                      <w:szCs w:val="21"/>
                      <w:lang w:val="en-US" w:eastAsia="zh-CN"/>
                    </w:rPr>
                    <w:t>（一期）</w:t>
                  </w:r>
                </w:p>
              </w:tc>
              <w:tc>
                <w:tcPr>
                  <w:tcW w:w="516" w:type="dxa"/>
                  <w:vMerge w:val="restart"/>
                  <w:tcBorders>
                    <w:tl2br w:val="nil"/>
                    <w:tr2bl w:val="nil"/>
                  </w:tcBorders>
                  <w:noWrap w:val="0"/>
                  <w:vAlign w:val="center"/>
                </w:tcPr>
                <w:p>
                  <w:pPr>
                    <w:widowControl/>
                    <w:spacing w:line="240" w:lineRule="exact"/>
                    <w:jc w:val="center"/>
                    <w:textAlignment w:val="center"/>
                    <w:rPr>
                      <w:rFonts w:hint="default" w:ascii="Times New Roman" w:hAnsi="Times New Roman" w:eastAsia="宋体" w:cs="Times New Roman"/>
                      <w:color w:val="000000"/>
                      <w:kern w:val="0"/>
                    </w:rPr>
                  </w:pPr>
                  <w:r>
                    <w:rPr>
                      <w:rFonts w:hint="default" w:ascii="Times New Roman" w:hAnsi="Times New Roman" w:eastAsia="宋体" w:cs="Times New Roman"/>
                      <w:color w:val="000000"/>
                      <w:kern w:val="0"/>
                    </w:rPr>
                    <w:t>十万级生产车间</w:t>
                  </w:r>
                </w:p>
              </w:tc>
              <w:tc>
                <w:tcPr>
                  <w:tcW w:w="1136" w:type="dxa"/>
                  <w:tcBorders>
                    <w:tl2br w:val="nil"/>
                    <w:tr2bl w:val="nil"/>
                  </w:tcBorders>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1</w:t>
                  </w:r>
                </w:p>
              </w:tc>
              <w:tc>
                <w:tcPr>
                  <w:tcW w:w="2135" w:type="dxa"/>
                  <w:tcBorders>
                    <w:tl2br w:val="nil"/>
                    <w:tr2bl w:val="nil"/>
                  </w:tcBorders>
                  <w:noWrap w:val="0"/>
                  <w:vAlign w:val="center"/>
                </w:tcPr>
                <w:p>
                  <w:pPr>
                    <w:widowControl/>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rPr>
                    <w:t>反渗透制水设备</w:t>
                  </w:r>
                </w:p>
              </w:tc>
              <w:tc>
                <w:tcPr>
                  <w:tcW w:w="2117" w:type="dxa"/>
                  <w:tcBorders>
                    <w:tl2br w:val="nil"/>
                    <w:tr2bl w:val="nil"/>
                  </w:tcBorders>
                  <w:noWrap w:val="0"/>
                  <w:vAlign w:val="center"/>
                </w:tcPr>
                <w:p>
                  <w:pPr>
                    <w:widowControl/>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DX-RO-S-1</w:t>
                  </w:r>
                </w:p>
              </w:tc>
              <w:tc>
                <w:tcPr>
                  <w:tcW w:w="1334" w:type="dxa"/>
                  <w:tcBorders>
                    <w:tl2br w:val="nil"/>
                    <w:tr2bl w:val="nil"/>
                  </w:tcBorders>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2</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纯水组</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DX-RO-S-1</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3</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空气压缩组</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玺艾玺CAC10A</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4</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全自动均质机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RH-500</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5</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全自动凝胶灌装机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SG-360</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6</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气动膏液灌装机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GAF-100</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7</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全自动三维包装机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LH-316</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textAlignment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textAlignment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color w:val="000000"/>
                      <w:kern w:val="0"/>
                    </w:rPr>
                    <w:t>8</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全自动热缩机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JB-4035</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9</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净化空调箱</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JH15000</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10</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自动喷码机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KG3000</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11</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手动三维包装机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YG2030</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12</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自动打包机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90H</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3"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lang w:val="en-US" w:eastAsia="zh-CN"/>
                    </w:rPr>
                    <w:t>13</w:t>
                  </w:r>
                </w:p>
              </w:tc>
              <w:tc>
                <w:tcPr>
                  <w:tcW w:w="2135"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全自动贴标机</w:t>
                  </w:r>
                </w:p>
              </w:tc>
              <w:tc>
                <w:tcPr>
                  <w:tcW w:w="2117"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RXL-A</w:t>
                  </w:r>
                </w:p>
              </w:tc>
              <w:tc>
                <w:tcPr>
                  <w:tcW w:w="1334" w:type="dxa"/>
                  <w:noWrap w:val="0"/>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516" w:type="dxa"/>
                  <w:vMerge w:val="restart"/>
                  <w:noWrap w:val="0"/>
                  <w:vAlign w:val="center"/>
                </w:tcPr>
                <w:p>
                  <w:pPr>
                    <w:widowControl/>
                    <w:spacing w:line="240" w:lineRule="exact"/>
                    <w:jc w:val="center"/>
                    <w:rPr>
                      <w:rFonts w:hint="default" w:ascii="Times New Roman" w:hAnsi="Times New Roman" w:eastAsia="宋体" w:cs="Times New Roman"/>
                      <w:color w:val="000000"/>
                    </w:rPr>
                  </w:pPr>
                  <w:r>
                    <w:rPr>
                      <w:rFonts w:hint="default" w:ascii="Times New Roman" w:hAnsi="Times New Roman" w:eastAsia="宋体" w:cs="Times New Roman"/>
                      <w:color w:val="000000"/>
                    </w:rPr>
                    <w:t>万级实验室</w:t>
                  </w: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1</w:t>
                  </w:r>
                </w:p>
              </w:tc>
              <w:tc>
                <w:tcPr>
                  <w:tcW w:w="2135"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电热恒温干燥箱</w:t>
                  </w:r>
                </w:p>
              </w:tc>
              <w:tc>
                <w:tcPr>
                  <w:tcW w:w="2117" w:type="dxa"/>
                  <w:noWrap w:val="0"/>
                  <w:vAlign w:val="center"/>
                </w:tcPr>
                <w:p>
                  <w:pPr>
                    <w:spacing w:line="22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rPr>
                    <w:t>202-00A</w:t>
                  </w:r>
                </w:p>
              </w:tc>
              <w:tc>
                <w:tcPr>
                  <w:tcW w:w="1334"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spacing w:line="220" w:lineRule="atLeast"/>
                    <w:jc w:val="center"/>
                    <w:rPr>
                      <w:rFonts w:hint="default" w:ascii="Times New Roman" w:hAnsi="Times New Roman" w:eastAsia="宋体" w:cs="Times New Roman"/>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2</w:t>
                  </w:r>
                </w:p>
              </w:tc>
              <w:tc>
                <w:tcPr>
                  <w:tcW w:w="2135"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超洁净工作台</w:t>
                  </w:r>
                </w:p>
              </w:tc>
              <w:tc>
                <w:tcPr>
                  <w:tcW w:w="2117" w:type="dxa"/>
                  <w:noWrap w:val="0"/>
                  <w:vAlign w:val="center"/>
                </w:tcPr>
                <w:p>
                  <w:pPr>
                    <w:spacing w:line="220" w:lineRule="atLeast"/>
                    <w:rPr>
                      <w:rFonts w:hint="default" w:ascii="Times New Roman" w:hAnsi="Times New Roman" w:eastAsia="宋体" w:cs="Times New Roman"/>
                      <w:sz w:val="21"/>
                      <w:szCs w:val="21"/>
                      <w:lang w:val="en-US" w:eastAsia="zh-CN"/>
                    </w:rPr>
                  </w:pPr>
                  <w:r>
                    <w:rPr>
                      <w:rFonts w:hint="default" w:ascii="Times New Roman" w:hAnsi="Times New Roman" w:eastAsia="宋体" w:cs="Times New Roman"/>
                    </w:rPr>
                    <w:t>VD-650和SW-CJ-1D</w:t>
                  </w:r>
                </w:p>
              </w:tc>
              <w:tc>
                <w:tcPr>
                  <w:tcW w:w="1334"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spacing w:line="220" w:lineRule="atLeast"/>
                    <w:jc w:val="center"/>
                    <w:rPr>
                      <w:rFonts w:hint="default" w:ascii="Times New Roman" w:hAnsi="Times New Roman" w:eastAsia="宋体" w:cs="Times New Roman"/>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3</w:t>
                  </w:r>
                </w:p>
              </w:tc>
              <w:tc>
                <w:tcPr>
                  <w:tcW w:w="2135"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电热恒温培养箱</w:t>
                  </w:r>
                </w:p>
              </w:tc>
              <w:tc>
                <w:tcPr>
                  <w:tcW w:w="2117" w:type="dxa"/>
                  <w:noWrap w:val="0"/>
                  <w:vAlign w:val="center"/>
                </w:tcPr>
                <w:p>
                  <w:pPr>
                    <w:spacing w:line="22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rPr>
                    <w:t>303A-0和303-00A</w:t>
                  </w:r>
                </w:p>
              </w:tc>
              <w:tc>
                <w:tcPr>
                  <w:tcW w:w="1334"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spacing w:line="220" w:lineRule="atLeast"/>
                    <w:jc w:val="center"/>
                    <w:rPr>
                      <w:rFonts w:hint="default" w:ascii="Times New Roman" w:hAnsi="Times New Roman" w:eastAsia="宋体" w:cs="Times New Roman"/>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4</w:t>
                  </w:r>
                </w:p>
              </w:tc>
              <w:tc>
                <w:tcPr>
                  <w:tcW w:w="2135"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紫外线消毒柜</w:t>
                  </w:r>
                </w:p>
              </w:tc>
              <w:tc>
                <w:tcPr>
                  <w:tcW w:w="2117" w:type="dxa"/>
                  <w:noWrap w:val="0"/>
                  <w:vAlign w:val="center"/>
                </w:tcPr>
                <w:p>
                  <w:pPr>
                    <w:spacing w:line="22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rPr>
                    <w:t>ZTP-28Z</w:t>
                  </w:r>
                </w:p>
              </w:tc>
              <w:tc>
                <w:tcPr>
                  <w:tcW w:w="1334"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63" w:type="dxa"/>
                  <w:vMerge w:val="continue"/>
                  <w:noWrap w:val="0"/>
                  <w:vAlign w:val="center"/>
                </w:tcPr>
                <w:p>
                  <w:pPr>
                    <w:spacing w:line="220" w:lineRule="atLeast"/>
                    <w:jc w:val="center"/>
                    <w:rPr>
                      <w:rFonts w:hint="default" w:ascii="Times New Roman" w:hAnsi="Times New Roman" w:eastAsia="宋体" w:cs="Times New Roman"/>
                    </w:rPr>
                  </w:pPr>
                </w:p>
              </w:tc>
              <w:tc>
                <w:tcPr>
                  <w:tcW w:w="516" w:type="dxa"/>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center"/>
                </w:tcPr>
                <w:p>
                  <w:pPr>
                    <w:widowControl/>
                    <w:spacing w:line="240" w:lineRule="exact"/>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rPr>
                    <w:t>5</w:t>
                  </w:r>
                </w:p>
              </w:tc>
              <w:tc>
                <w:tcPr>
                  <w:tcW w:w="2135"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电子天平</w:t>
                  </w:r>
                </w:p>
              </w:tc>
              <w:tc>
                <w:tcPr>
                  <w:tcW w:w="2117" w:type="dxa"/>
                  <w:noWrap w:val="0"/>
                  <w:vAlign w:val="center"/>
                </w:tcPr>
                <w:p>
                  <w:pPr>
                    <w:spacing w:line="220" w:lineRule="atLeas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rPr>
                    <w:t>BSM-120.4</w:t>
                  </w:r>
                </w:p>
              </w:tc>
              <w:tc>
                <w:tcPr>
                  <w:tcW w:w="1334" w:type="dxa"/>
                  <w:noWrap w:val="0"/>
                  <w:vAlign w:val="center"/>
                </w:tcPr>
                <w:p>
                  <w:pPr>
                    <w:spacing w:line="220" w:lineRule="atLeast"/>
                    <w:jc w:val="center"/>
                    <w:rPr>
                      <w:rFonts w:hint="default" w:ascii="Times New Roman" w:hAnsi="Times New Roman" w:eastAsia="宋体" w:cs="Times New Roman"/>
                      <w:sz w:val="21"/>
                      <w:szCs w:val="21"/>
                    </w:rPr>
                  </w:pPr>
                  <w:r>
                    <w:rPr>
                      <w:rFonts w:hint="default" w:ascii="Times New Roman" w:hAnsi="Times New Roman" w:eastAsia="宋体" w:cs="Times New Roman"/>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restart"/>
                  <w:noWrap w:val="0"/>
                  <w:vAlign w:val="center"/>
                </w:tcPr>
                <w:p>
                  <w:pPr>
                    <w:widowControl/>
                    <w:spacing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保健食品生产车间</w:t>
                  </w:r>
                  <w:r>
                    <w:rPr>
                      <w:rFonts w:hint="eastAsia" w:ascii="Times New Roman" w:hAnsi="Times New Roman" w:eastAsia="宋体" w:cs="Times New Roman"/>
                      <w:sz w:val="21"/>
                      <w:szCs w:val="21"/>
                      <w:lang w:val="en-US" w:eastAsia="zh-CN"/>
                    </w:rPr>
                    <w:t>（二期）</w:t>
                  </w: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1</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万能粉碎机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WF-308</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2</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槽型混合机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CR300A</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3</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摇摆式制粒机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YK-160</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4</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热风循环箱</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CT-C-2</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5</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旋转式压片机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ZP-170</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6</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混合罐</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KZP-50L</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7</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煎煮罐</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KZP-80L</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8</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颗粒包装机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DXDK80C</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9</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微电脑全自动包装机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KAT-6320</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79" w:type="dxa"/>
                  <w:gridSpan w:val="2"/>
                  <w:vMerge w:val="continue"/>
                  <w:noWrap w:val="0"/>
                  <w:vAlign w:val="center"/>
                </w:tcPr>
                <w:p>
                  <w:pPr>
                    <w:widowControl/>
                    <w:spacing w:line="240" w:lineRule="exact"/>
                    <w:jc w:val="center"/>
                    <w:rPr>
                      <w:rFonts w:hint="default" w:ascii="Times New Roman" w:hAnsi="Times New Roman" w:eastAsia="宋体" w:cs="Times New Roman"/>
                      <w:sz w:val="21"/>
                      <w:szCs w:val="21"/>
                    </w:rPr>
                  </w:pPr>
                </w:p>
              </w:tc>
              <w:tc>
                <w:tcPr>
                  <w:tcW w:w="1136" w:type="dxa"/>
                  <w:noWrap w:val="0"/>
                  <w:vAlign w:val="top"/>
                </w:tcPr>
                <w:p>
                  <w:pPr>
                    <w:spacing w:after="0"/>
                    <w:jc w:val="center"/>
                    <w:rPr>
                      <w:rFonts w:hint="default" w:ascii="Times New Roman" w:hAnsi="Times New Roman" w:eastAsia="宋体" w:cs="Times New Roman"/>
                    </w:rPr>
                  </w:pPr>
                  <w:r>
                    <w:rPr>
                      <w:rFonts w:hint="eastAsia" w:ascii="Times New Roman" w:hAnsi="Times New Roman" w:eastAsia="宋体" w:cs="Times New Roman"/>
                      <w:sz w:val="21"/>
                      <w:szCs w:val="21"/>
                      <w:lang w:val="en-US" w:eastAsia="zh-CN"/>
                    </w:rPr>
                    <w:t>10</w:t>
                  </w:r>
                </w:p>
              </w:tc>
              <w:tc>
                <w:tcPr>
                  <w:tcW w:w="2135"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膏剂灌装机</w:t>
                  </w:r>
                </w:p>
              </w:tc>
              <w:tc>
                <w:tcPr>
                  <w:tcW w:w="2117"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lang w:val="en-US" w:eastAsia="zh-CN"/>
                    </w:rPr>
                    <w:t>-</w:t>
                  </w:r>
                </w:p>
              </w:tc>
              <w:tc>
                <w:tcPr>
                  <w:tcW w:w="1334" w:type="dxa"/>
                  <w:noWrap w:val="0"/>
                  <w:vAlign w:val="top"/>
                </w:tcPr>
                <w:p>
                  <w:pPr>
                    <w:spacing w:after="0"/>
                    <w:jc w:val="center"/>
                    <w:rPr>
                      <w:rFonts w:hint="default" w:ascii="Times New Roman" w:hAnsi="Times New Roman" w:eastAsia="宋体" w:cs="Times New Roman"/>
                    </w:rPr>
                  </w:pPr>
                  <w:r>
                    <w:rPr>
                      <w:rFonts w:hint="default" w:ascii="Times New Roman" w:hAnsi="Times New Roman" w:eastAsia="宋体" w:cs="Times New Roman"/>
                      <w:sz w:val="21"/>
                      <w:szCs w:val="21"/>
                    </w:rPr>
                    <w:t>3</w:t>
                  </w:r>
                </w:p>
              </w:tc>
            </w:tr>
          </w:tbl>
          <w:p>
            <w:pPr>
              <w:spacing w:line="360" w:lineRule="auto"/>
              <w:ind w:firstLine="482" w:firstLineChars="200"/>
              <w:rPr>
                <w:rFonts w:hint="default" w:ascii="Times New Roman" w:hAnsi="Times New Roman" w:eastAsia="宋体" w:cs="Times New Roman"/>
                <w:b/>
                <w:bCs/>
                <w:sz w:val="24"/>
                <w:szCs w:val="22"/>
              </w:rPr>
            </w:pPr>
            <w:r>
              <w:rPr>
                <w:rFonts w:hint="default" w:ascii="Times New Roman" w:hAnsi="Times New Roman" w:eastAsia="宋体" w:cs="Times New Roman"/>
                <w:b/>
                <w:bCs/>
                <w:sz w:val="24"/>
                <w:szCs w:val="22"/>
              </w:rPr>
              <w:t>4、本项目主要原辅材料及能源用量</w:t>
            </w:r>
          </w:p>
          <w:p>
            <w:pPr>
              <w:pStyle w:val="18"/>
              <w:spacing w:line="360" w:lineRule="auto"/>
              <w:ind w:firstLine="480" w:firstLineChars="200"/>
              <w:rPr>
                <w:rFonts w:hint="default" w:ascii="Times New Roman" w:hAnsi="Times New Roman" w:eastAsia="宋体" w:cs="Times New Roman"/>
                <w:sz w:val="24"/>
                <w:szCs w:val="22"/>
              </w:rPr>
            </w:pPr>
            <w:r>
              <w:rPr>
                <w:rFonts w:hint="default" w:ascii="Times New Roman" w:hAnsi="Times New Roman" w:eastAsia="宋体" w:cs="Times New Roman"/>
                <w:sz w:val="24"/>
                <w:szCs w:val="22"/>
              </w:rPr>
              <w:t>（1）本项目原辅材料见表1-</w:t>
            </w:r>
            <w:r>
              <w:rPr>
                <w:rFonts w:hint="eastAsia" w:ascii="Times New Roman" w:hAnsi="Times New Roman" w:eastAsia="宋体" w:cs="Times New Roman"/>
                <w:sz w:val="24"/>
                <w:szCs w:val="22"/>
                <w:lang w:val="en-US" w:eastAsia="zh-CN"/>
              </w:rPr>
              <w:t>6</w:t>
            </w:r>
            <w:r>
              <w:rPr>
                <w:rFonts w:hint="default" w:ascii="Times New Roman" w:hAnsi="Times New Roman" w:eastAsia="宋体" w:cs="Times New Roman"/>
                <w:sz w:val="24"/>
                <w:szCs w:val="22"/>
              </w:rPr>
              <w:t>：</w:t>
            </w:r>
          </w:p>
          <w:p>
            <w:pPr>
              <w:widowControl/>
              <w:jc w:val="center"/>
              <w:rPr>
                <w:rFonts w:hint="default" w:ascii="Times New Roman" w:hAnsi="Times New Roman" w:eastAsia="宋体" w:cs="Times New Roman"/>
                <w:b/>
                <w:sz w:val="24"/>
              </w:rPr>
            </w:pPr>
            <w:r>
              <w:rPr>
                <w:rFonts w:hint="default" w:ascii="Times New Roman" w:hAnsi="Times New Roman" w:eastAsia="宋体" w:cs="Times New Roman"/>
                <w:b/>
                <w:sz w:val="24"/>
              </w:rPr>
              <w:t>表1-</w:t>
            </w:r>
            <w:r>
              <w:rPr>
                <w:rFonts w:hint="eastAsia" w:ascii="Times New Roman" w:hAnsi="Times New Roman" w:eastAsia="宋体" w:cs="Times New Roman"/>
                <w:b/>
                <w:sz w:val="24"/>
                <w:lang w:val="en-US" w:eastAsia="zh-CN"/>
              </w:rPr>
              <w:t>6</w:t>
            </w:r>
            <w:r>
              <w:rPr>
                <w:rFonts w:hint="default" w:ascii="Times New Roman" w:hAnsi="Times New Roman" w:eastAsia="宋体" w:cs="Times New Roman"/>
                <w:b/>
                <w:sz w:val="24"/>
              </w:rPr>
              <w:t xml:space="preserve">  本项目主要原辅材料一览表</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1"/>
              <w:gridCol w:w="738"/>
              <w:gridCol w:w="1550"/>
              <w:gridCol w:w="1108"/>
              <w:gridCol w:w="1428"/>
              <w:gridCol w:w="951"/>
              <w:gridCol w:w="892"/>
              <w:gridCol w:w="12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87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b/>
                      <w:bCs/>
                      <w:color w:val="000000"/>
                      <w:sz w:val="21"/>
                      <w:szCs w:val="21"/>
                      <w:lang w:eastAsia="zh-CN"/>
                    </w:rPr>
                  </w:pPr>
                  <w:r>
                    <w:rPr>
                      <w:rFonts w:hint="eastAsia" w:ascii="Times New Roman" w:hAnsi="Times New Roman" w:eastAsia="宋体" w:cs="Times New Roman"/>
                      <w:b/>
                      <w:bCs/>
                      <w:color w:val="000000"/>
                      <w:sz w:val="21"/>
                      <w:szCs w:val="21"/>
                      <w:lang w:val="en-US" w:eastAsia="zh-CN"/>
                    </w:rPr>
                    <w:t>车间</w:t>
                  </w:r>
                </w:p>
              </w:tc>
              <w:tc>
                <w:tcPr>
                  <w:tcW w:w="73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产品</w:t>
                  </w:r>
                </w:p>
              </w:tc>
              <w:tc>
                <w:tcPr>
                  <w:tcW w:w="1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名称</w:t>
                  </w:r>
                </w:p>
              </w:tc>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年消耗量（t/a）</w:t>
                  </w:r>
                </w:p>
              </w:tc>
              <w:tc>
                <w:tcPr>
                  <w:tcW w:w="142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物料形态及储存方式</w:t>
                  </w:r>
                </w:p>
              </w:tc>
              <w:tc>
                <w:tcPr>
                  <w:tcW w:w="95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储存</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位置</w:t>
                  </w:r>
                </w:p>
              </w:tc>
              <w:tc>
                <w:tcPr>
                  <w:tcW w:w="89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来源</w:t>
                  </w:r>
                </w:p>
              </w:tc>
              <w:tc>
                <w:tcPr>
                  <w:tcW w:w="129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厂内最大储存量（t）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lang w:val="en-US" w:eastAsia="zh-CN"/>
                    </w:rPr>
                    <w:t>凝胶生产车间</w:t>
                  </w:r>
                  <w:r>
                    <w:rPr>
                      <w:rFonts w:hint="eastAsia" w:ascii="Times New Roman" w:hAnsi="Times New Roman" w:eastAsia="宋体" w:cs="Times New Roman"/>
                      <w:sz w:val="21"/>
                      <w:szCs w:val="21"/>
                      <w:lang w:val="en-US" w:eastAsia="zh-CN"/>
                    </w:rPr>
                    <w:t>（一期）</w:t>
                  </w:r>
                </w:p>
              </w:tc>
              <w:tc>
                <w:tcPr>
                  <w:tcW w:w="738" w:type="dxa"/>
                  <w:vMerge w:val="restart"/>
                  <w:noWrap w:val="0"/>
                  <w:vAlign w:val="center"/>
                </w:tcPr>
                <w:p>
                  <w:pPr>
                    <w:jc w:val="center"/>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欧亦欧生物肽凝胶</w:t>
                  </w: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卡波姆</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1.5</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粉末状，袋装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原料暂存间</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冰片</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0.5</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粉末状，袋装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原料暂存间</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0.045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芦荟</w:t>
                  </w:r>
                  <w:r>
                    <w:rPr>
                      <w:rFonts w:hint="eastAsia" w:ascii="Times New Roman" w:cs="Times New Roman"/>
                      <w:snapToGrid/>
                      <w:w w:val="100"/>
                      <w:kern w:val="2"/>
                      <w:sz w:val="21"/>
                      <w:szCs w:val="21"/>
                      <w:lang w:val="en-US" w:eastAsia="zh-CN" w:bidi="ar-SA"/>
                    </w:rPr>
                    <w:t>提取物</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7</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粉末状，袋装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原料暂存间</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苦参</w:t>
                  </w:r>
                  <w:r>
                    <w:rPr>
                      <w:rFonts w:hint="eastAsia" w:ascii="Times New Roman" w:cs="Times New Roman"/>
                      <w:snapToGrid/>
                      <w:w w:val="100"/>
                      <w:kern w:val="2"/>
                      <w:sz w:val="21"/>
                      <w:szCs w:val="21"/>
                      <w:lang w:val="en-US" w:eastAsia="zh-CN" w:bidi="ar-SA"/>
                    </w:rPr>
                    <w:t>提取物</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8</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粉末状，袋装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原料暂存间</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丁香</w:t>
                  </w:r>
                  <w:r>
                    <w:rPr>
                      <w:rFonts w:hint="eastAsia" w:ascii="Times New Roman" w:cs="Times New Roman"/>
                      <w:snapToGrid/>
                      <w:w w:val="100"/>
                      <w:kern w:val="2"/>
                      <w:sz w:val="21"/>
                      <w:szCs w:val="21"/>
                      <w:lang w:val="en-US" w:eastAsia="zh-CN" w:bidi="ar-SA"/>
                    </w:rPr>
                    <w:t>提取物</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9</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粉末状，袋装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原料暂存间</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藏红花</w:t>
                  </w:r>
                  <w:r>
                    <w:rPr>
                      <w:rFonts w:hint="eastAsia" w:ascii="Times New Roman" w:cs="Times New Roman"/>
                      <w:snapToGrid/>
                      <w:w w:val="100"/>
                      <w:kern w:val="2"/>
                      <w:sz w:val="21"/>
                      <w:szCs w:val="21"/>
                      <w:lang w:val="en-US" w:eastAsia="zh-CN" w:bidi="ar-SA"/>
                    </w:rPr>
                    <w:t>提取物</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9</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粉末状，袋装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原料暂存间</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restart"/>
                  <w:noWrap w:val="0"/>
                  <w:vAlign w:val="center"/>
                </w:tcPr>
                <w:p>
                  <w:pPr>
                    <w:pStyle w:val="17"/>
                    <w:tabs>
                      <w:tab w:val="left" w:pos="851"/>
                      <w:tab w:val="left" w:pos="5961"/>
                      <w:tab w:val="left" w:pos="8975"/>
                    </w:tabs>
                    <w:snapToGrid w:val="0"/>
                    <w:spacing w:before="0" w:line="240" w:lineRule="exact"/>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color w:val="000000"/>
                      <w:w w:val="100"/>
                      <w:kern w:val="21"/>
                      <w:sz w:val="21"/>
                      <w:lang w:val="en-US" w:eastAsia="zh-CN"/>
                    </w:rPr>
                    <w:t>花千素抑菌液</w:t>
                  </w:r>
                </w:p>
              </w:tc>
              <w:tc>
                <w:tcPr>
                  <w:tcW w:w="15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透明质酸钠</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0.1</w:t>
                  </w:r>
                </w:p>
              </w:tc>
              <w:tc>
                <w:tcPr>
                  <w:tcW w:w="142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粉末状，袋装</w:t>
                  </w:r>
                </w:p>
              </w:tc>
              <w:tc>
                <w:tcPr>
                  <w:tcW w:w="951" w:type="dxa"/>
                  <w:noWrap w:val="0"/>
                  <w:vAlign w:val="center"/>
                </w:tcPr>
                <w:p>
                  <w:pPr>
                    <w:keepNext w:val="0"/>
                    <w:keepLines w:val="0"/>
                    <w:pageBreakBefore w:val="0"/>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lang w:val="en-US" w:eastAsia="zh-CN"/>
                    </w:rPr>
                    <w:t>原料暂存间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cs="Times New Roman"/>
                      <w:color w:val="000000"/>
                      <w:kern w:val="21"/>
                      <w:sz w:val="21"/>
                      <w:szCs w:val="21"/>
                      <w:lang w:val="en-US" w:eastAsia="zh-CN"/>
                    </w:rPr>
                  </w:pPr>
                  <w:r>
                    <w:rPr>
                      <w:rStyle w:val="12"/>
                      <w:rFonts w:hint="default" w:ascii="Times New Roman" w:hAnsi="Times New Roman" w:eastAsia="宋体" w:cs="Times New Roman"/>
                      <w:snapToGrid/>
                      <w:color w:val="000000"/>
                      <w:w w:val="100"/>
                      <w:kern w:val="0"/>
                    </w:rPr>
                    <w:t>外购</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蛇床子</w:t>
                  </w:r>
                  <w:r>
                    <w:rPr>
                      <w:rFonts w:hint="eastAsia" w:ascii="Times New Roman" w:hAnsi="Times New Roman" w:eastAsia="宋体" w:cs="Times New Roman"/>
                      <w:i w:val="0"/>
                      <w:color w:val="000000"/>
                      <w:kern w:val="0"/>
                      <w:sz w:val="21"/>
                      <w:szCs w:val="21"/>
                      <w:u w:val="none"/>
                      <w:lang w:val="en-US" w:eastAsia="zh-CN" w:bidi="ar"/>
                    </w:rPr>
                    <w:t>提取物</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10</w:t>
                  </w:r>
                </w:p>
              </w:tc>
              <w:tc>
                <w:tcPr>
                  <w:tcW w:w="142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粉末状，袋装</w:t>
                  </w:r>
                </w:p>
              </w:tc>
              <w:tc>
                <w:tcPr>
                  <w:tcW w:w="951" w:type="dxa"/>
                  <w:noWrap w:val="0"/>
                  <w:vAlign w:val="center"/>
                </w:tcPr>
                <w:p>
                  <w:pPr>
                    <w:keepNext w:val="0"/>
                    <w:keepLines w:val="0"/>
                    <w:pageBreakBefore w:val="0"/>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lang w:val="en-US" w:eastAsia="zh-CN"/>
                    </w:rPr>
                    <w:t>原料暂存间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cs="Times New Roman"/>
                      <w:color w:val="000000"/>
                      <w:kern w:val="21"/>
                      <w:sz w:val="21"/>
                      <w:szCs w:val="21"/>
                      <w:lang w:val="en-US" w:eastAsia="zh-CN"/>
                    </w:rPr>
                  </w:pPr>
                  <w:r>
                    <w:rPr>
                      <w:rStyle w:val="12"/>
                      <w:rFonts w:hint="default" w:ascii="Times New Roman" w:hAnsi="Times New Roman" w:eastAsia="宋体" w:cs="Times New Roman"/>
                      <w:snapToGrid/>
                      <w:color w:val="000000"/>
                      <w:w w:val="100"/>
                      <w:kern w:val="0"/>
                    </w:rPr>
                    <w:t>外购</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百部</w:t>
                  </w:r>
                  <w:r>
                    <w:rPr>
                      <w:rFonts w:hint="eastAsia" w:ascii="Times New Roman" w:hAnsi="Times New Roman" w:eastAsia="宋体" w:cs="Times New Roman"/>
                      <w:i w:val="0"/>
                      <w:color w:val="000000"/>
                      <w:kern w:val="0"/>
                      <w:sz w:val="21"/>
                      <w:szCs w:val="21"/>
                      <w:u w:val="none"/>
                      <w:lang w:val="en-US" w:eastAsia="zh-CN" w:bidi="ar"/>
                    </w:rPr>
                    <w:t>提取物</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10</w:t>
                  </w:r>
                </w:p>
              </w:tc>
              <w:tc>
                <w:tcPr>
                  <w:tcW w:w="142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粉末状，袋装</w:t>
                  </w:r>
                </w:p>
              </w:tc>
              <w:tc>
                <w:tcPr>
                  <w:tcW w:w="951" w:type="dxa"/>
                  <w:noWrap w:val="0"/>
                  <w:vAlign w:val="center"/>
                </w:tcPr>
                <w:p>
                  <w:pPr>
                    <w:keepNext w:val="0"/>
                    <w:keepLines w:val="0"/>
                    <w:pageBreakBefore w:val="0"/>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lang w:val="en-US" w:eastAsia="zh-CN"/>
                    </w:rPr>
                    <w:t>原料暂存间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cs="Times New Roman"/>
                      <w:color w:val="000000"/>
                      <w:kern w:val="21"/>
                      <w:sz w:val="21"/>
                      <w:szCs w:val="21"/>
                      <w:lang w:val="en-US" w:eastAsia="zh-CN"/>
                    </w:rPr>
                  </w:pPr>
                  <w:r>
                    <w:rPr>
                      <w:rStyle w:val="12"/>
                      <w:rFonts w:hint="default" w:ascii="Times New Roman" w:hAnsi="Times New Roman" w:eastAsia="宋体" w:cs="Times New Roman"/>
                      <w:snapToGrid/>
                      <w:color w:val="000000"/>
                      <w:w w:val="100"/>
                      <w:kern w:val="0"/>
                    </w:rPr>
                    <w:t>外购</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聚六亚甲基双胍</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0.11</w:t>
                  </w:r>
                </w:p>
              </w:tc>
              <w:tc>
                <w:tcPr>
                  <w:tcW w:w="142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液体，桶装</w:t>
                  </w:r>
                </w:p>
              </w:tc>
              <w:tc>
                <w:tcPr>
                  <w:tcW w:w="951" w:type="dxa"/>
                  <w:noWrap w:val="0"/>
                  <w:vAlign w:val="center"/>
                </w:tcPr>
                <w:p>
                  <w:pPr>
                    <w:keepNext w:val="0"/>
                    <w:keepLines w:val="0"/>
                    <w:pageBreakBefore w:val="0"/>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lang w:val="en-US" w:eastAsia="zh-CN"/>
                    </w:rPr>
                    <w:t>原料暂存间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cs="Times New Roman"/>
                      <w:color w:val="000000"/>
                      <w:kern w:val="21"/>
                      <w:sz w:val="21"/>
                      <w:szCs w:val="21"/>
                      <w:lang w:val="en-US" w:eastAsia="zh-CN"/>
                    </w:rPr>
                  </w:pPr>
                  <w:r>
                    <w:rPr>
                      <w:rStyle w:val="12"/>
                      <w:rFonts w:hint="default" w:ascii="Times New Roman" w:hAnsi="Times New Roman" w:eastAsia="宋体" w:cs="Times New Roman"/>
                      <w:snapToGrid/>
                      <w:color w:val="000000"/>
                      <w:w w:val="100"/>
                      <w:kern w:val="0"/>
                    </w:rPr>
                    <w:t>外购</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eastAsia" w:ascii="Times New Roman" w:hAnsi="Times New Roman" w:eastAsia="宋体" w:cs="Times New Roman"/>
                      <w:snapToGrid/>
                      <w:w w:val="100"/>
                      <w:kern w:val="2"/>
                      <w:sz w:val="21"/>
                      <w:szCs w:val="21"/>
                      <w:lang w:val="en-US" w:eastAsia="zh-CN" w:bidi="ar-SA"/>
                    </w:rPr>
                  </w:pPr>
                </w:p>
              </w:tc>
              <w:tc>
                <w:tcPr>
                  <w:tcW w:w="155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醋酸氯已定</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0.15</w:t>
                  </w:r>
                </w:p>
              </w:tc>
              <w:tc>
                <w:tcPr>
                  <w:tcW w:w="142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粉末状，袋装</w:t>
                  </w:r>
                </w:p>
              </w:tc>
              <w:tc>
                <w:tcPr>
                  <w:tcW w:w="951" w:type="dxa"/>
                  <w:noWrap w:val="0"/>
                  <w:vAlign w:val="center"/>
                </w:tcPr>
                <w:p>
                  <w:pPr>
                    <w:keepNext w:val="0"/>
                    <w:keepLines w:val="0"/>
                    <w:pageBreakBefore w:val="0"/>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lang w:val="en-US" w:eastAsia="zh-CN"/>
                    </w:rPr>
                    <w:t>原料暂存间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cs="Times New Roman"/>
                      <w:color w:val="000000"/>
                      <w:kern w:val="21"/>
                      <w:sz w:val="21"/>
                      <w:szCs w:val="21"/>
                      <w:lang w:val="en-US" w:eastAsia="zh-CN"/>
                    </w:rPr>
                  </w:pPr>
                  <w:r>
                    <w:rPr>
                      <w:rStyle w:val="12"/>
                      <w:rFonts w:hint="default" w:ascii="Times New Roman" w:hAnsi="Times New Roman" w:eastAsia="宋体" w:cs="Times New Roman"/>
                      <w:snapToGrid/>
                      <w:color w:val="000000"/>
                      <w:w w:val="100"/>
                      <w:kern w:val="0"/>
                    </w:rPr>
                    <w:t>外购</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2288" w:type="dxa"/>
                  <w:gridSpan w:val="2"/>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val="0"/>
                      <w:color w:val="000000"/>
                      <w:kern w:val="21"/>
                    </w:rPr>
                    <w:t>乙醇</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eastAsia" w:ascii="Times New Roman" w:hAnsi="Times New Roman" w:eastAsia="宋体" w:cs="Times New Roman"/>
                      <w:i w:val="0"/>
                      <w:color w:val="000000"/>
                      <w:kern w:val="0"/>
                      <w:sz w:val="21"/>
                      <w:szCs w:val="21"/>
                      <w:u w:val="none"/>
                      <w:lang w:val="en-US" w:eastAsia="zh-CN" w:bidi="ar"/>
                    </w:rPr>
                    <w:t>1.52</w:t>
                  </w:r>
                </w:p>
              </w:tc>
              <w:tc>
                <w:tcPr>
                  <w:tcW w:w="1428"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Style w:val="12"/>
                      <w:rFonts w:hint="eastAsia" w:ascii="Times New Roman" w:cs="Times New Roman"/>
                      <w:snapToGrid/>
                      <w:color w:val="000000"/>
                      <w:w w:val="100"/>
                      <w:sz w:val="21"/>
                      <w:szCs w:val="21"/>
                      <w:lang w:val="en-US" w:eastAsia="zh-CN"/>
                    </w:rPr>
                  </w:pPr>
                  <w:r>
                    <w:rPr>
                      <w:rStyle w:val="12"/>
                      <w:rFonts w:hint="default" w:ascii="Times New Roman" w:hAnsi="Times New Roman" w:eastAsia="宋体" w:cs="Times New Roman"/>
                      <w:snapToGrid/>
                      <w:color w:val="000000"/>
                      <w:w w:val="100"/>
                      <w:kern w:val="0"/>
                    </w:rPr>
                    <w:t>液态，桶装</w:t>
                  </w:r>
                </w:p>
              </w:tc>
              <w:tc>
                <w:tcPr>
                  <w:tcW w:w="951"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color w:val="000000"/>
                      <w:sz w:val="21"/>
                      <w:szCs w:val="21"/>
                      <w:lang w:val="en-US" w:eastAsia="zh-CN"/>
                    </w:rPr>
                  </w:pPr>
                  <w:r>
                    <w:rPr>
                      <w:rStyle w:val="12"/>
                      <w:rFonts w:hint="default" w:ascii="Times New Roman" w:hAnsi="Times New Roman" w:eastAsia="宋体" w:cs="Times New Roman"/>
                      <w:snapToGrid/>
                      <w:color w:val="000000"/>
                      <w:w w:val="100"/>
                      <w:kern w:val="0"/>
                      <w:lang w:val="en-US" w:eastAsia="zh-CN"/>
                    </w:rPr>
                    <w:t>原料暂存间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cs="Times New Roman"/>
                      <w:color w:val="000000"/>
                      <w:kern w:val="21"/>
                      <w:sz w:val="21"/>
                      <w:szCs w:val="21"/>
                      <w:lang w:val="en-US" w:eastAsia="zh-CN"/>
                    </w:rPr>
                  </w:pPr>
                  <w:r>
                    <w:rPr>
                      <w:rStyle w:val="12"/>
                      <w:rFonts w:hint="default" w:ascii="Times New Roman" w:hAnsi="Times New Roman" w:eastAsia="宋体" w:cs="Times New Roman"/>
                      <w:snapToGrid/>
                      <w:color w:val="000000"/>
                      <w:w w:val="100"/>
                      <w:kern w:val="0"/>
                    </w:rPr>
                    <w:t>外购</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w:t>
                  </w:r>
                  <w:r>
                    <w:rPr>
                      <w:rFonts w:hint="eastAsia" w:ascii="Times New Roman" w:hAnsi="Times New Roman" w:eastAsia="宋体" w:cs="Times New Roman"/>
                      <w:i w:val="0"/>
                      <w:color w:val="000000"/>
                      <w:kern w:val="0"/>
                      <w:sz w:val="21"/>
                      <w:szCs w:val="21"/>
                      <w:u w:val="none"/>
                      <w:lang w:val="en-US" w:eastAsia="zh-CN" w:bidi="ar"/>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p>
              </w:tc>
              <w:tc>
                <w:tcPr>
                  <w:tcW w:w="2288" w:type="dxa"/>
                  <w:gridSpan w:val="2"/>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snapToGrid/>
                      <w:color w:val="000000"/>
                      <w:w w:val="100"/>
                      <w:kern w:val="2"/>
                      <w:sz w:val="21"/>
                      <w:szCs w:val="21"/>
                      <w:lang w:val="en-US" w:eastAsia="zh-CN" w:bidi="ar-SA"/>
                    </w:rPr>
                  </w:pPr>
                  <w:r>
                    <w:rPr>
                      <w:rFonts w:hint="default" w:ascii="Times New Roman" w:hAnsi="Times New Roman" w:eastAsia="宋体" w:cs="Times New Roman"/>
                      <w:color w:val="000000"/>
                    </w:rPr>
                    <w:t>纯水</w:t>
                  </w:r>
                </w:p>
              </w:tc>
              <w:tc>
                <w:tcPr>
                  <w:tcW w:w="110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Fonts w:hint="eastAsia" w:ascii="Times New Roman" w:hAnsi="Times New Roman" w:eastAsia="宋体" w:cs="Times New Roman"/>
                      <w:i w:val="0"/>
                      <w:color w:val="000000"/>
                      <w:kern w:val="0"/>
                      <w:sz w:val="21"/>
                      <w:szCs w:val="21"/>
                      <w:u w:val="none"/>
                      <w:lang w:val="en-US" w:eastAsia="zh-CN" w:bidi="ar"/>
                    </w:rPr>
                    <w:t>175</w:t>
                  </w:r>
                </w:p>
              </w:tc>
              <w:tc>
                <w:tcPr>
                  <w:tcW w:w="1428"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snapToGrid/>
                      <w:color w:val="000000"/>
                      <w:w w:val="100"/>
                      <w:sz w:val="21"/>
                      <w:lang w:val="en-US" w:eastAsia="zh-CN"/>
                    </w:rPr>
                  </w:pPr>
                  <w:r>
                    <w:rPr>
                      <w:rFonts w:hint="default" w:ascii="Times New Roman" w:hAnsi="Times New Roman" w:eastAsia="宋体" w:cs="Times New Roman"/>
                      <w:snapToGrid/>
                      <w:color w:val="000000"/>
                      <w:w w:val="100"/>
                      <w:sz w:val="21"/>
                    </w:rPr>
                    <w:t>现产现用</w:t>
                  </w:r>
                </w:p>
              </w:tc>
              <w:tc>
                <w:tcPr>
                  <w:tcW w:w="951"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snapToGrid/>
                      <w:color w:val="000000"/>
                      <w:w w:val="100"/>
                      <w:sz w:val="21"/>
                      <w:lang w:val="en-US" w:eastAsia="zh-CN"/>
                    </w:rPr>
                  </w:pPr>
                  <w:r>
                    <w:rPr>
                      <w:rFonts w:hint="default" w:ascii="Times New Roman" w:hAnsi="Times New Roman" w:eastAsia="宋体" w:cs="Times New Roman"/>
                      <w:snapToGrid/>
                      <w:color w:val="000000"/>
                      <w:w w:val="100"/>
                      <w:sz w:val="21"/>
                    </w:rPr>
                    <w:t>制水间</w:t>
                  </w:r>
                </w:p>
              </w:tc>
              <w:tc>
                <w:tcPr>
                  <w:tcW w:w="892" w:type="dxa"/>
                  <w:noWrap w:val="0"/>
                  <w:vAlign w:val="center"/>
                </w:tcPr>
                <w:p>
                  <w:pPr>
                    <w:pStyle w:val="17"/>
                    <w:keepNext w:val="0"/>
                    <w:keepLines w:val="0"/>
                    <w:pageBreakBefore w:val="0"/>
                    <w:tabs>
                      <w:tab w:val="left" w:pos="851"/>
                      <w:tab w:val="left" w:pos="5961"/>
                      <w:tab w:val="left" w:pos="8975"/>
                    </w:tabs>
                    <w:kinsoku/>
                    <w:wordWrap/>
                    <w:overflowPunct/>
                    <w:topLinePunct w:val="0"/>
                    <w:autoSpaceDE/>
                    <w:autoSpaceDN/>
                    <w:bidi w:val="0"/>
                    <w:adjustRightInd/>
                    <w:snapToGrid/>
                    <w:spacing w:before="0" w:line="240" w:lineRule="exact"/>
                    <w:textAlignment w:val="auto"/>
                    <w:rPr>
                      <w:rFonts w:hint="eastAsia" w:ascii="Times New Roman" w:hAnsi="Times New Roman" w:eastAsia="宋体" w:cs="Times New Roman"/>
                      <w:snapToGrid/>
                      <w:color w:val="000000"/>
                      <w:w w:val="100"/>
                      <w:sz w:val="21"/>
                      <w:lang w:val="en-US" w:eastAsia="zh-CN"/>
                    </w:rPr>
                  </w:pPr>
                  <w:r>
                    <w:rPr>
                      <w:rFonts w:hint="default" w:ascii="Times New Roman" w:hAnsi="Times New Roman" w:eastAsia="宋体" w:cs="Times New Roman"/>
                      <w:snapToGrid/>
                      <w:color w:val="000000"/>
                      <w:w w:val="100"/>
                      <w:sz w:val="21"/>
                    </w:rPr>
                    <w:t>制水间</w:t>
                  </w:r>
                </w:p>
              </w:tc>
              <w:tc>
                <w:tcPr>
                  <w:tcW w:w="129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Style w:val="12"/>
                      <w:rFonts w:hint="eastAsia" w:ascii="Times New Roman" w:cs="Times New Roman"/>
                      <w:snapToGrid/>
                      <w:color w:val="000000"/>
                      <w:w w:val="100"/>
                      <w:sz w:val="21"/>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1"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lang w:val="en-US" w:eastAsia="zh-CN"/>
                    </w:rPr>
                    <w:t>保健食品生产车间</w:t>
                  </w:r>
                  <w:r>
                    <w:rPr>
                      <w:rFonts w:hint="eastAsia" w:ascii="Times New Roman" w:hAnsi="Times New Roman" w:eastAsia="宋体" w:cs="Times New Roman"/>
                      <w:sz w:val="21"/>
                      <w:szCs w:val="21"/>
                      <w:lang w:val="en-US" w:eastAsia="zh-CN"/>
                    </w:rPr>
                    <w:t>（二期）</w:t>
                  </w:r>
                </w:p>
              </w:tc>
              <w:tc>
                <w:tcPr>
                  <w:tcW w:w="738" w:type="dxa"/>
                  <w:vMerge w:val="restart"/>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牡蛎海参肽压片糖果</w:t>
                  </w:r>
                </w:p>
              </w:tc>
              <w:tc>
                <w:tcPr>
                  <w:tcW w:w="1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牡蛎肽</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eastAsia="zh-CN"/>
                    </w:rPr>
                  </w:pPr>
                  <w:r>
                    <w:rPr>
                      <w:rStyle w:val="12"/>
                      <w:rFonts w:hint="default" w:ascii="Times New Roman" w:hAnsi="Times New Roman" w:eastAsia="宋体" w:cs="Times New Roman"/>
                      <w:snapToGrid/>
                      <w:color w:val="000000"/>
                      <w:w w:val="100"/>
                      <w:sz w:val="21"/>
                      <w:szCs w:val="21"/>
                    </w:rPr>
                    <w:t>0.03</w:t>
                  </w:r>
                  <w:r>
                    <w:rPr>
                      <w:rStyle w:val="12"/>
                      <w:rFonts w:hint="eastAsia" w:ascii="Times New Roman" w:cs="Times New Roman"/>
                      <w:snapToGrid/>
                      <w:color w:val="000000"/>
                      <w:w w:val="100"/>
                      <w:sz w:val="21"/>
                      <w:szCs w:val="21"/>
                      <w:lang w:val="en-US" w:eastAsia="zh-CN"/>
                    </w:rPr>
                    <w:t>5</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bookmarkStart w:id="11" w:name="OLE_LINK1"/>
                  <w:r>
                    <w:rPr>
                      <w:rFonts w:hint="default" w:ascii="Times New Roman" w:hAnsi="Times New Roman" w:eastAsia="宋体" w:cs="Times New Roman"/>
                      <w:snapToGrid/>
                      <w:w w:val="100"/>
                      <w:kern w:val="2"/>
                      <w:sz w:val="21"/>
                      <w:szCs w:val="21"/>
                      <w:lang w:val="en-US" w:eastAsia="zh-CN" w:bidi="ar-SA"/>
                    </w:rPr>
                    <w:t>外购</w:t>
                  </w:r>
                  <w:bookmarkEnd w:id="11"/>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海参肽</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eastAsia="zh-CN"/>
                    </w:rPr>
                  </w:pPr>
                  <w:r>
                    <w:rPr>
                      <w:rStyle w:val="12"/>
                      <w:rFonts w:hint="default" w:ascii="Times New Roman" w:hAnsi="Times New Roman" w:eastAsia="宋体" w:cs="Times New Roman"/>
                      <w:snapToGrid/>
                      <w:color w:val="000000"/>
                      <w:w w:val="100"/>
                      <w:sz w:val="21"/>
                      <w:szCs w:val="21"/>
                    </w:rPr>
                    <w:t>0.03</w:t>
                  </w:r>
                  <w:r>
                    <w:rPr>
                      <w:rStyle w:val="12"/>
                      <w:rFonts w:hint="eastAsia" w:ascii="Times New Roman" w:cs="Times New Roman"/>
                      <w:snapToGrid/>
                      <w:color w:val="000000"/>
                      <w:w w:val="100"/>
                      <w:sz w:val="21"/>
                      <w:szCs w:val="21"/>
                      <w:lang w:val="en-US" w:eastAsia="zh-CN"/>
                    </w:rPr>
                    <w:t>5</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D-甘露糖醇</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val="en-US" w:eastAsia="zh-CN"/>
                    </w:rPr>
                  </w:pPr>
                  <w:r>
                    <w:rPr>
                      <w:rStyle w:val="12"/>
                      <w:rFonts w:hint="default" w:ascii="Times New Roman" w:hAnsi="Times New Roman" w:eastAsia="宋体" w:cs="Times New Roman"/>
                      <w:snapToGrid/>
                      <w:color w:val="000000"/>
                      <w:w w:val="100"/>
                      <w:sz w:val="21"/>
                      <w:szCs w:val="21"/>
                    </w:rPr>
                    <w:t>0.1</w:t>
                  </w:r>
                  <w:r>
                    <w:rPr>
                      <w:rStyle w:val="12"/>
                      <w:rFonts w:hint="eastAsia" w:ascii="Times New Roman" w:cs="Times New Roman"/>
                      <w:snapToGrid/>
                      <w:color w:val="000000"/>
                      <w:w w:val="100"/>
                      <w:sz w:val="21"/>
                      <w:szCs w:val="21"/>
                      <w:lang w:val="en-US" w:eastAsia="zh-CN"/>
                    </w:rPr>
                    <w:t>9</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麦芽糊精</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eastAsia="zh-CN"/>
                    </w:rPr>
                  </w:pPr>
                  <w:r>
                    <w:rPr>
                      <w:rStyle w:val="12"/>
                      <w:rFonts w:hint="default" w:ascii="Times New Roman" w:hAnsi="Times New Roman" w:eastAsia="宋体" w:cs="Times New Roman"/>
                      <w:snapToGrid/>
                      <w:color w:val="000000"/>
                      <w:w w:val="100"/>
                      <w:sz w:val="21"/>
                      <w:szCs w:val="21"/>
                    </w:rPr>
                    <w:t>0.1</w:t>
                  </w:r>
                  <w:r>
                    <w:rPr>
                      <w:rStyle w:val="12"/>
                      <w:rFonts w:hint="eastAsia" w:ascii="Times New Roman" w:cs="Times New Roman"/>
                      <w:snapToGrid/>
                      <w:color w:val="000000"/>
                      <w:w w:val="100"/>
                      <w:sz w:val="21"/>
                      <w:szCs w:val="21"/>
                      <w:lang w:val="en-US" w:eastAsia="zh-CN"/>
                    </w:rPr>
                    <w:t>7</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硬脂酸镁</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eastAsia="zh-CN"/>
                    </w:rPr>
                  </w:pPr>
                  <w:r>
                    <w:rPr>
                      <w:rStyle w:val="12"/>
                      <w:rFonts w:hint="default" w:ascii="Times New Roman" w:hAnsi="Times New Roman" w:eastAsia="宋体" w:cs="Times New Roman"/>
                      <w:snapToGrid/>
                      <w:color w:val="000000"/>
                      <w:w w:val="100"/>
                      <w:sz w:val="21"/>
                      <w:szCs w:val="21"/>
                    </w:rPr>
                    <w:t>0.00</w:t>
                  </w:r>
                  <w:r>
                    <w:rPr>
                      <w:rStyle w:val="12"/>
                      <w:rFonts w:hint="eastAsia" w:ascii="Times New Roman" w:cs="Times New Roman"/>
                      <w:snapToGrid/>
                      <w:color w:val="000000"/>
                      <w:w w:val="100"/>
                      <w:sz w:val="21"/>
                      <w:szCs w:val="21"/>
                      <w:lang w:val="en-US" w:eastAsia="zh-CN"/>
                    </w:rPr>
                    <w:t>1</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黄精</w:t>
                  </w:r>
                  <w:r>
                    <w:rPr>
                      <w:rFonts w:hint="eastAsia" w:ascii="Times New Roman" w:cs="Times New Roman"/>
                      <w:snapToGrid/>
                      <w:w w:val="100"/>
                      <w:kern w:val="2"/>
                      <w:sz w:val="21"/>
                      <w:szCs w:val="21"/>
                      <w:lang w:val="en-US" w:eastAsia="zh-CN" w:bidi="ar-SA"/>
                    </w:rPr>
                    <w:t>提取物</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Style w:val="12"/>
                      <w:rFonts w:hint="default" w:ascii="Times New Roman" w:hAnsi="Times New Roman" w:eastAsia="宋体" w:cs="Times New Roman"/>
                      <w:snapToGrid/>
                      <w:color w:val="000000"/>
                      <w:w w:val="100"/>
                      <w:sz w:val="21"/>
                      <w:szCs w:val="21"/>
                    </w:rPr>
                    <w:t>0.0</w:t>
                  </w:r>
                  <w:r>
                    <w:rPr>
                      <w:rStyle w:val="12"/>
                      <w:rFonts w:hint="eastAsia" w:ascii="Times New Roman" w:cs="Times New Roman"/>
                      <w:snapToGrid/>
                      <w:color w:val="000000"/>
                      <w:w w:val="100"/>
                      <w:sz w:val="21"/>
                      <w:szCs w:val="21"/>
                      <w:lang w:val="en-US" w:eastAsia="zh-CN"/>
                    </w:rPr>
                    <w:t>2</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枸杞</w:t>
                  </w:r>
                  <w:r>
                    <w:rPr>
                      <w:rFonts w:hint="eastAsia" w:ascii="Times New Roman" w:cs="Times New Roman"/>
                      <w:snapToGrid/>
                      <w:w w:val="100"/>
                      <w:kern w:val="2"/>
                      <w:sz w:val="21"/>
                      <w:szCs w:val="21"/>
                      <w:lang w:val="en-US" w:eastAsia="zh-CN" w:bidi="ar-SA"/>
                    </w:rPr>
                    <w:t>提取物</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eastAsia="zh-CN"/>
                    </w:rPr>
                  </w:pPr>
                  <w:r>
                    <w:rPr>
                      <w:rStyle w:val="12"/>
                      <w:rFonts w:hint="default" w:ascii="Times New Roman" w:hAnsi="Times New Roman" w:eastAsia="宋体" w:cs="Times New Roman"/>
                      <w:snapToGrid/>
                      <w:color w:val="000000"/>
                      <w:w w:val="100"/>
                      <w:sz w:val="21"/>
                      <w:szCs w:val="21"/>
                    </w:rPr>
                    <w:t>0.0</w:t>
                  </w:r>
                  <w:r>
                    <w:rPr>
                      <w:rStyle w:val="12"/>
                      <w:rFonts w:hint="eastAsia" w:ascii="Times New Roman" w:cs="Times New Roman"/>
                      <w:snapToGrid/>
                      <w:color w:val="000000"/>
                      <w:w w:val="100"/>
                      <w:sz w:val="21"/>
                      <w:szCs w:val="21"/>
                      <w:lang w:val="en-US" w:eastAsia="zh-CN"/>
                    </w:rPr>
                    <w:t>1</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粉末、袋装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水</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lang w:val="en-US" w:eastAsia="zh-CN"/>
                    </w:rPr>
                  </w:pPr>
                  <w:r>
                    <w:rPr>
                      <w:rStyle w:val="12"/>
                      <w:rFonts w:hint="eastAsia" w:ascii="Times New Roman" w:cs="Times New Roman"/>
                      <w:snapToGrid/>
                      <w:color w:val="000000"/>
                      <w:w w:val="100"/>
                      <w:sz w:val="21"/>
                      <w:szCs w:val="21"/>
                      <w:lang w:val="en-US" w:eastAsia="zh-CN"/>
                    </w:rPr>
                    <w:t>0.023</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eastAsia" w:ascii="Times New Roman" w:hAnsi="Times New Roman" w:eastAsia="宋体" w:cs="Times New Roman"/>
                      <w:snapToGrid/>
                      <w:color w:val="000000"/>
                      <w:w w:val="100"/>
                      <w:sz w:val="21"/>
                      <w:szCs w:val="21"/>
                      <w:lang w:val="en-US" w:eastAsia="zh-CN"/>
                    </w:rPr>
                  </w:pPr>
                  <w:r>
                    <w:rPr>
                      <w:rStyle w:val="12"/>
                      <w:rFonts w:hint="eastAsia" w:ascii="Times New Roman" w:cs="Times New Roman"/>
                      <w:snapToGrid/>
                      <w:color w:val="000000"/>
                      <w:w w:val="100"/>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restart"/>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鹿鞭蜜膏</w:t>
                  </w: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黄精</w:t>
                  </w:r>
                  <w:r>
                    <w:rPr>
                      <w:rFonts w:hint="eastAsia" w:ascii="Times New Roman" w:cs="Times New Roman"/>
                      <w:snapToGrid/>
                      <w:w w:val="100"/>
                      <w:kern w:val="2"/>
                      <w:sz w:val="21"/>
                      <w:szCs w:val="21"/>
                      <w:lang w:val="en-US" w:eastAsia="zh-CN" w:bidi="ar-SA"/>
                    </w:rPr>
                    <w:t>提取物</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0.52</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膏状</w:t>
                  </w:r>
                  <w:r>
                    <w:rPr>
                      <w:rFonts w:hint="default" w:ascii="Times New Roman" w:hAnsi="Times New Roman" w:eastAsia="宋体" w:cs="Times New Roman"/>
                      <w:snapToGrid/>
                      <w:w w:val="100"/>
                      <w:kern w:val="2"/>
                      <w:sz w:val="21"/>
                      <w:szCs w:val="21"/>
                      <w:lang w:val="en-US" w:eastAsia="zh-CN" w:bidi="ar-SA"/>
                    </w:rPr>
                    <w:t>、</w:t>
                  </w:r>
                  <w:r>
                    <w:rPr>
                      <w:rFonts w:hint="eastAsia" w:ascii="Times New Roman" w:cs="Times New Roman"/>
                      <w:snapToGrid/>
                      <w:w w:val="100"/>
                      <w:kern w:val="2"/>
                      <w:sz w:val="21"/>
                      <w:szCs w:val="21"/>
                      <w:lang w:val="en-US" w:eastAsia="zh-CN" w:bidi="ar-SA"/>
                    </w:rPr>
                    <w:t>桶</w:t>
                  </w:r>
                  <w:r>
                    <w:rPr>
                      <w:rFonts w:hint="default" w:ascii="Times New Roman" w:hAnsi="Times New Roman" w:eastAsia="宋体" w:cs="Times New Roman"/>
                      <w:snapToGrid/>
                      <w:w w:val="100"/>
                      <w:kern w:val="2"/>
                      <w:sz w:val="21"/>
                      <w:szCs w:val="21"/>
                      <w:lang w:val="en-US" w:eastAsia="zh-CN" w:bidi="ar-SA"/>
                    </w:rPr>
                    <w:t>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color w:val="000000"/>
                      <w:w w:val="100"/>
                      <w:kern w:val="21"/>
                      <w:sz w:val="21"/>
                      <w:szCs w:val="21"/>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枸杞</w:t>
                  </w:r>
                  <w:r>
                    <w:rPr>
                      <w:rFonts w:hint="eastAsia" w:ascii="Times New Roman" w:cs="Times New Roman"/>
                      <w:snapToGrid/>
                      <w:w w:val="100"/>
                      <w:kern w:val="2"/>
                      <w:sz w:val="21"/>
                      <w:szCs w:val="21"/>
                      <w:lang w:val="en-US" w:eastAsia="zh-CN" w:bidi="ar-SA"/>
                    </w:rPr>
                    <w:t>提取物</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0.52</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膏状</w:t>
                  </w:r>
                  <w:r>
                    <w:rPr>
                      <w:rFonts w:hint="default" w:ascii="Times New Roman" w:hAnsi="Times New Roman" w:eastAsia="宋体" w:cs="Times New Roman"/>
                      <w:snapToGrid/>
                      <w:w w:val="100"/>
                      <w:kern w:val="2"/>
                      <w:sz w:val="21"/>
                      <w:szCs w:val="21"/>
                      <w:lang w:val="en-US" w:eastAsia="zh-CN" w:bidi="ar-SA"/>
                    </w:rPr>
                    <w:t>、</w:t>
                  </w:r>
                  <w:r>
                    <w:rPr>
                      <w:rFonts w:hint="eastAsia" w:ascii="Times New Roman" w:cs="Times New Roman"/>
                      <w:snapToGrid/>
                      <w:w w:val="100"/>
                      <w:kern w:val="2"/>
                      <w:sz w:val="21"/>
                      <w:szCs w:val="21"/>
                      <w:lang w:val="en-US" w:eastAsia="zh-CN" w:bidi="ar-SA"/>
                    </w:rPr>
                    <w:t>桶</w:t>
                  </w:r>
                  <w:r>
                    <w:rPr>
                      <w:rFonts w:hint="default" w:ascii="Times New Roman" w:hAnsi="Times New Roman" w:eastAsia="宋体" w:cs="Times New Roman"/>
                      <w:snapToGrid/>
                      <w:w w:val="100"/>
                      <w:kern w:val="2"/>
                      <w:sz w:val="21"/>
                      <w:szCs w:val="21"/>
                      <w:lang w:val="en-US" w:eastAsia="zh-CN" w:bidi="ar-SA"/>
                    </w:rPr>
                    <w:t>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color w:val="000000"/>
                      <w:w w:val="100"/>
                      <w:kern w:val="21"/>
                      <w:sz w:val="21"/>
                      <w:szCs w:val="21"/>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鹿鞭</w:t>
                  </w:r>
                  <w:r>
                    <w:rPr>
                      <w:rFonts w:hint="eastAsia" w:ascii="Times New Roman" w:cs="Times New Roman"/>
                      <w:snapToGrid/>
                      <w:w w:val="100"/>
                      <w:kern w:val="2"/>
                      <w:sz w:val="21"/>
                      <w:szCs w:val="21"/>
                      <w:lang w:val="en-US" w:eastAsia="zh-CN" w:bidi="ar-SA"/>
                    </w:rPr>
                    <w:t>提取物</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1.56</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膏状</w:t>
                  </w:r>
                  <w:r>
                    <w:rPr>
                      <w:rFonts w:hint="default" w:ascii="Times New Roman" w:hAnsi="Times New Roman" w:eastAsia="宋体" w:cs="Times New Roman"/>
                      <w:snapToGrid/>
                      <w:w w:val="100"/>
                      <w:kern w:val="2"/>
                      <w:sz w:val="21"/>
                      <w:szCs w:val="21"/>
                      <w:lang w:val="en-US" w:eastAsia="zh-CN" w:bidi="ar-SA"/>
                    </w:rPr>
                    <w:t>、</w:t>
                  </w:r>
                  <w:r>
                    <w:rPr>
                      <w:rFonts w:hint="eastAsia" w:ascii="Times New Roman" w:cs="Times New Roman"/>
                      <w:snapToGrid/>
                      <w:w w:val="100"/>
                      <w:kern w:val="2"/>
                      <w:sz w:val="21"/>
                      <w:szCs w:val="21"/>
                      <w:lang w:val="en-US" w:eastAsia="zh-CN" w:bidi="ar-SA"/>
                    </w:rPr>
                    <w:t>桶</w:t>
                  </w:r>
                  <w:r>
                    <w:rPr>
                      <w:rFonts w:hint="default" w:ascii="Times New Roman" w:hAnsi="Times New Roman" w:eastAsia="宋体" w:cs="Times New Roman"/>
                      <w:snapToGrid/>
                      <w:w w:val="100"/>
                      <w:kern w:val="2"/>
                      <w:sz w:val="21"/>
                      <w:szCs w:val="21"/>
                      <w:lang w:val="en-US" w:eastAsia="zh-CN" w:bidi="ar-SA"/>
                    </w:rPr>
                    <w:t>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color w:val="000000"/>
                      <w:w w:val="100"/>
                      <w:kern w:val="21"/>
                      <w:sz w:val="21"/>
                      <w:szCs w:val="21"/>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桑葚</w:t>
                  </w:r>
                  <w:r>
                    <w:rPr>
                      <w:rFonts w:hint="eastAsia" w:ascii="Times New Roman" w:cs="Times New Roman"/>
                      <w:snapToGrid/>
                      <w:w w:val="100"/>
                      <w:kern w:val="2"/>
                      <w:sz w:val="21"/>
                      <w:szCs w:val="21"/>
                      <w:lang w:val="en-US" w:eastAsia="zh-CN" w:bidi="ar-SA"/>
                    </w:rPr>
                    <w:t>提取物</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0.312</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膏状</w:t>
                  </w:r>
                  <w:r>
                    <w:rPr>
                      <w:rFonts w:hint="default" w:ascii="Times New Roman" w:hAnsi="Times New Roman" w:eastAsia="宋体" w:cs="Times New Roman"/>
                      <w:snapToGrid/>
                      <w:w w:val="100"/>
                      <w:kern w:val="2"/>
                      <w:sz w:val="21"/>
                      <w:szCs w:val="21"/>
                      <w:lang w:val="en-US" w:eastAsia="zh-CN" w:bidi="ar-SA"/>
                    </w:rPr>
                    <w:t>、</w:t>
                  </w:r>
                  <w:r>
                    <w:rPr>
                      <w:rFonts w:hint="eastAsia" w:ascii="Times New Roman" w:cs="Times New Roman"/>
                      <w:snapToGrid/>
                      <w:w w:val="100"/>
                      <w:kern w:val="2"/>
                      <w:sz w:val="21"/>
                      <w:szCs w:val="21"/>
                      <w:lang w:val="en-US" w:eastAsia="zh-CN" w:bidi="ar-SA"/>
                    </w:rPr>
                    <w:t>桶</w:t>
                  </w:r>
                  <w:r>
                    <w:rPr>
                      <w:rFonts w:hint="default" w:ascii="Times New Roman" w:hAnsi="Times New Roman" w:eastAsia="宋体" w:cs="Times New Roman"/>
                      <w:snapToGrid/>
                      <w:w w:val="100"/>
                      <w:kern w:val="2"/>
                      <w:sz w:val="21"/>
                      <w:szCs w:val="21"/>
                      <w:lang w:val="en-US" w:eastAsia="zh-CN" w:bidi="ar-SA"/>
                    </w:rPr>
                    <w:t>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color w:val="000000"/>
                      <w:w w:val="100"/>
                      <w:kern w:val="21"/>
                      <w:sz w:val="21"/>
                      <w:szCs w:val="21"/>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人参</w:t>
                  </w:r>
                  <w:r>
                    <w:rPr>
                      <w:rFonts w:hint="eastAsia" w:ascii="Times New Roman" w:cs="Times New Roman"/>
                      <w:snapToGrid/>
                      <w:w w:val="100"/>
                      <w:kern w:val="2"/>
                      <w:sz w:val="21"/>
                      <w:szCs w:val="21"/>
                      <w:lang w:val="en-US" w:eastAsia="zh-CN" w:bidi="ar-SA"/>
                    </w:rPr>
                    <w:t>提取物</w:t>
                  </w:r>
                </w:p>
              </w:tc>
              <w:tc>
                <w:tcPr>
                  <w:tcW w:w="110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0.208</w:t>
                  </w:r>
                </w:p>
              </w:tc>
              <w:tc>
                <w:tcPr>
                  <w:tcW w:w="142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eastAsia" w:ascii="Times New Roman" w:cs="Times New Roman"/>
                      <w:snapToGrid/>
                      <w:w w:val="100"/>
                      <w:kern w:val="2"/>
                      <w:sz w:val="21"/>
                      <w:szCs w:val="21"/>
                      <w:lang w:val="en-US" w:eastAsia="zh-CN" w:bidi="ar-SA"/>
                    </w:rPr>
                    <w:t>膏状</w:t>
                  </w:r>
                  <w:r>
                    <w:rPr>
                      <w:rFonts w:hint="default" w:ascii="Times New Roman" w:hAnsi="Times New Roman" w:eastAsia="宋体" w:cs="Times New Roman"/>
                      <w:snapToGrid/>
                      <w:w w:val="100"/>
                      <w:kern w:val="2"/>
                      <w:sz w:val="21"/>
                      <w:szCs w:val="21"/>
                      <w:lang w:val="en-US" w:eastAsia="zh-CN" w:bidi="ar-SA"/>
                    </w:rPr>
                    <w:t>、</w:t>
                  </w:r>
                  <w:r>
                    <w:rPr>
                      <w:rFonts w:hint="eastAsia" w:ascii="Times New Roman" w:cs="Times New Roman"/>
                      <w:snapToGrid/>
                      <w:w w:val="100"/>
                      <w:kern w:val="2"/>
                      <w:sz w:val="21"/>
                      <w:szCs w:val="21"/>
                      <w:lang w:val="en-US" w:eastAsia="zh-CN" w:bidi="ar-SA"/>
                    </w:rPr>
                    <w:t>桶</w:t>
                  </w:r>
                  <w:r>
                    <w:rPr>
                      <w:rFonts w:hint="default" w:ascii="Times New Roman" w:hAnsi="Times New Roman" w:eastAsia="宋体" w:cs="Times New Roman"/>
                      <w:snapToGrid/>
                      <w:w w:val="100"/>
                      <w:kern w:val="2"/>
                      <w:sz w:val="21"/>
                      <w:szCs w:val="21"/>
                      <w:lang w:val="en-US" w:eastAsia="zh-CN" w:bidi="ar-SA"/>
                    </w:rPr>
                    <w:t>装</w:t>
                  </w:r>
                </w:p>
              </w:tc>
              <w:tc>
                <w:tcPr>
                  <w:tcW w:w="951"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871"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p>
              </w:tc>
              <w:tc>
                <w:tcPr>
                  <w:tcW w:w="73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color w:val="000000"/>
                      <w:w w:val="100"/>
                      <w:kern w:val="21"/>
                      <w:sz w:val="21"/>
                      <w:szCs w:val="21"/>
                    </w:rPr>
                  </w:pPr>
                </w:p>
              </w:tc>
              <w:tc>
                <w:tcPr>
                  <w:tcW w:w="1550"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蜂蜜</w:t>
                  </w:r>
                </w:p>
              </w:tc>
              <w:tc>
                <w:tcPr>
                  <w:tcW w:w="110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7.28</w:t>
                  </w:r>
                </w:p>
              </w:tc>
              <w:tc>
                <w:tcPr>
                  <w:tcW w:w="1428"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液体、桶装</w:t>
                  </w:r>
                </w:p>
              </w:tc>
              <w:tc>
                <w:tcPr>
                  <w:tcW w:w="951"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库房</w:t>
                  </w:r>
                </w:p>
              </w:tc>
              <w:tc>
                <w:tcPr>
                  <w:tcW w:w="892"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napToGrid/>
                      <w:w w:val="100"/>
                      <w:kern w:val="2"/>
                      <w:sz w:val="21"/>
                      <w:szCs w:val="21"/>
                      <w:lang w:val="en-US" w:eastAsia="zh-CN" w:bidi="ar-SA"/>
                    </w:rPr>
                  </w:pPr>
                  <w:r>
                    <w:rPr>
                      <w:rFonts w:hint="default" w:ascii="Times New Roman" w:hAnsi="Times New Roman" w:eastAsia="宋体" w:cs="Times New Roman"/>
                      <w:snapToGrid/>
                      <w:w w:val="100"/>
                      <w:kern w:val="2"/>
                      <w:sz w:val="21"/>
                      <w:szCs w:val="21"/>
                      <w:lang w:val="en-US" w:eastAsia="zh-CN" w:bidi="ar-SA"/>
                    </w:rPr>
                    <w:t>外购</w:t>
                  </w:r>
                </w:p>
              </w:tc>
              <w:tc>
                <w:tcPr>
                  <w:tcW w:w="1295" w:type="dxa"/>
                  <w:noWrap w:val="0"/>
                  <w:vAlign w:val="top"/>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sz w:val="21"/>
                      <w:szCs w:val="21"/>
                    </w:rPr>
                  </w:pPr>
                  <w:r>
                    <w:rPr>
                      <w:rStyle w:val="12"/>
                      <w:rFonts w:hint="default" w:ascii="Times New Roman" w:hAnsi="Times New Roman" w:eastAsia="宋体" w:cs="Times New Roman"/>
                      <w:snapToGrid/>
                      <w:color w:val="000000"/>
                      <w:w w:val="100"/>
                      <w:sz w:val="21"/>
                      <w:szCs w:val="21"/>
                    </w:rPr>
                    <w:t>1</w:t>
                  </w:r>
                </w:p>
              </w:tc>
            </w:tr>
          </w:tbl>
          <w:p>
            <w:pPr>
              <w:pStyle w:val="18"/>
              <w:spacing w:line="360" w:lineRule="auto"/>
              <w:ind w:firstLine="420" w:firstLineChars="2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注：项目乙醇使用量依据订单数量，厂内不储存乙醇，购买桶装95%的乙醇，由厂家定期配送，厂内最大储存量为0.</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t。</w:t>
            </w:r>
          </w:p>
          <w:p>
            <w:pPr>
              <w:pStyle w:val="18"/>
              <w:spacing w:line="360" w:lineRule="auto"/>
              <w:ind w:firstLine="480" w:firstLineChars="200"/>
              <w:rPr>
                <w:rFonts w:hint="default" w:ascii="Times New Roman" w:hAnsi="Times New Roman" w:eastAsia="宋体" w:cs="Times New Roman"/>
                <w:sz w:val="24"/>
                <w:szCs w:val="22"/>
              </w:rPr>
            </w:pPr>
            <w:r>
              <w:rPr>
                <w:rFonts w:hint="default" w:ascii="Times New Roman" w:hAnsi="Times New Roman" w:eastAsia="宋体" w:cs="Times New Roman"/>
                <w:sz w:val="24"/>
                <w:szCs w:val="22"/>
              </w:rPr>
              <w:t>（2）主要原辅材料理化性质见表1-</w:t>
            </w:r>
            <w:r>
              <w:rPr>
                <w:rFonts w:hint="eastAsia" w:ascii="Times New Roman" w:hAnsi="Times New Roman" w:eastAsia="宋体" w:cs="Times New Roman"/>
                <w:sz w:val="24"/>
                <w:szCs w:val="22"/>
                <w:lang w:val="en-US" w:eastAsia="zh-CN"/>
              </w:rPr>
              <w:t>7</w:t>
            </w:r>
            <w:r>
              <w:rPr>
                <w:rFonts w:hint="default" w:ascii="Times New Roman" w:hAnsi="Times New Roman" w:eastAsia="宋体" w:cs="Times New Roman"/>
                <w:sz w:val="24"/>
                <w:szCs w:val="22"/>
              </w:rPr>
              <w:t>：</w:t>
            </w:r>
          </w:p>
          <w:p>
            <w:pPr>
              <w:pStyle w:val="18"/>
              <w:spacing w:line="240" w:lineRule="atLeast"/>
              <w:jc w:val="center"/>
              <w:rPr>
                <w:rFonts w:hint="default" w:ascii="Times New Roman" w:hAnsi="Times New Roman" w:eastAsia="宋体" w:cs="Times New Roman"/>
                <w:sz w:val="24"/>
              </w:rPr>
            </w:pPr>
            <w:r>
              <w:rPr>
                <w:rFonts w:hint="default" w:ascii="Times New Roman" w:hAnsi="Times New Roman" w:eastAsia="宋体" w:cs="Times New Roman"/>
                <w:b/>
                <w:sz w:val="24"/>
                <w:szCs w:val="21"/>
              </w:rPr>
              <w:t>表1-</w:t>
            </w:r>
            <w:r>
              <w:rPr>
                <w:rFonts w:hint="eastAsia" w:ascii="Times New Roman" w:hAnsi="Times New Roman" w:eastAsia="宋体" w:cs="Times New Roman"/>
                <w:b/>
                <w:sz w:val="24"/>
                <w:szCs w:val="21"/>
                <w:lang w:val="en-US" w:eastAsia="zh-CN"/>
              </w:rPr>
              <w:t>7</w:t>
            </w:r>
            <w:r>
              <w:rPr>
                <w:rFonts w:hint="default" w:ascii="Times New Roman" w:hAnsi="Times New Roman" w:eastAsia="宋体" w:cs="Times New Roman"/>
                <w:b/>
                <w:sz w:val="24"/>
                <w:szCs w:val="21"/>
              </w:rPr>
              <w:t xml:space="preserve">   主要原辅材料理化性质一览表</w:t>
            </w:r>
          </w:p>
          <w:tbl>
            <w:tblPr>
              <w:tblStyle w:val="8"/>
              <w:tblW w:w="0" w:type="auto"/>
              <w:tblInd w:w="36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8"/>
              <w:gridCol w:w="858"/>
              <w:gridCol w:w="903"/>
              <w:gridCol w:w="5270"/>
              <w:gridCol w:w="8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58" w:type="dxa"/>
                  <w:noWrap w:val="0"/>
                  <w:vAlign w:val="center"/>
                </w:tcPr>
                <w:p>
                  <w:pPr>
                    <w:jc w:val="cente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车间</w:t>
                  </w:r>
                </w:p>
              </w:tc>
              <w:tc>
                <w:tcPr>
                  <w:tcW w:w="858" w:type="dxa"/>
                  <w:noWrap w:val="0"/>
                  <w:vAlign w:val="center"/>
                </w:tcPr>
                <w:p>
                  <w:pPr>
                    <w:jc w:val="center"/>
                    <w:rPr>
                      <w:rFonts w:hint="default" w:ascii="Times New Roman" w:hAnsi="Times New Roman" w:eastAsia="宋体" w:cs="Times New Roman"/>
                    </w:rPr>
                  </w:pPr>
                  <w:r>
                    <w:rPr>
                      <w:rFonts w:hint="default" w:ascii="Times New Roman" w:hAnsi="Times New Roman" w:eastAsia="宋体" w:cs="Times New Roman"/>
                    </w:rPr>
                    <w:t>名称</w:t>
                  </w:r>
                </w:p>
              </w:tc>
              <w:tc>
                <w:tcPr>
                  <w:tcW w:w="903" w:type="dxa"/>
                  <w:noWrap w:val="0"/>
                  <w:vAlign w:val="center"/>
                </w:tcPr>
                <w:p>
                  <w:pPr>
                    <w:jc w:val="center"/>
                    <w:rPr>
                      <w:rFonts w:hint="default" w:ascii="Times New Roman" w:hAnsi="Times New Roman" w:eastAsia="宋体" w:cs="Times New Roman"/>
                    </w:rPr>
                  </w:pPr>
                  <w:r>
                    <w:rPr>
                      <w:rFonts w:hint="default" w:ascii="Times New Roman" w:hAnsi="Times New Roman" w:eastAsia="宋体" w:cs="Times New Roman"/>
                    </w:rPr>
                    <w:t>分子式</w:t>
                  </w:r>
                </w:p>
              </w:tc>
              <w:tc>
                <w:tcPr>
                  <w:tcW w:w="5270" w:type="dxa"/>
                  <w:noWrap w:val="0"/>
                  <w:vAlign w:val="center"/>
                </w:tcPr>
                <w:p>
                  <w:pPr>
                    <w:jc w:val="center"/>
                    <w:rPr>
                      <w:rFonts w:hint="default" w:ascii="Times New Roman" w:hAnsi="Times New Roman" w:eastAsia="宋体" w:cs="Times New Roman"/>
                    </w:rPr>
                  </w:pPr>
                  <w:r>
                    <w:rPr>
                      <w:rFonts w:hint="default" w:ascii="Times New Roman" w:hAnsi="Times New Roman" w:eastAsia="宋体" w:cs="Times New Roman"/>
                    </w:rPr>
                    <w:t>理化性质</w:t>
                  </w:r>
                </w:p>
              </w:tc>
              <w:tc>
                <w:tcPr>
                  <w:tcW w:w="821" w:type="dxa"/>
                  <w:noWrap w:val="0"/>
                  <w:vAlign w:val="center"/>
                </w:tcPr>
                <w:p>
                  <w:pPr>
                    <w:jc w:val="center"/>
                    <w:rPr>
                      <w:rFonts w:hint="default" w:ascii="Times New Roman" w:hAnsi="Times New Roman" w:eastAsia="宋体" w:cs="Times New Roman"/>
                    </w:rPr>
                  </w:pPr>
                  <w:r>
                    <w:rPr>
                      <w:rFonts w:hint="default" w:ascii="Times New Roman" w:hAnsi="Times New Roman" w:eastAsia="宋体" w:cs="Times New Roman"/>
                    </w:rPr>
                    <w:t>毒理性质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凝胶生产车间</w:t>
                  </w:r>
                  <w:r>
                    <w:rPr>
                      <w:rFonts w:hint="eastAsia" w:ascii="Times New Roman" w:hAnsi="Times New Roman" w:eastAsia="宋体" w:cs="Times New Roman"/>
                      <w:sz w:val="21"/>
                      <w:szCs w:val="21"/>
                      <w:lang w:val="en-US" w:eastAsia="zh-CN"/>
                    </w:rPr>
                    <w:t>（一期）</w:t>
                  </w:r>
                </w:p>
              </w:tc>
              <w:tc>
                <w:tcPr>
                  <w:tcW w:w="858" w:type="dxa"/>
                  <w:noWrap w:val="0"/>
                  <w:vAlign w:val="center"/>
                </w:tcPr>
                <w:p>
                  <w:pPr>
                    <w:pStyle w:val="17"/>
                    <w:tabs>
                      <w:tab w:val="left" w:pos="851"/>
                      <w:tab w:val="left" w:pos="5961"/>
                      <w:tab w:val="left" w:pos="8975"/>
                    </w:tabs>
                    <w:snapToGrid w:val="0"/>
                    <w:spacing w:before="0"/>
                    <w:rPr>
                      <w:rFonts w:hint="default" w:ascii="Times New Roman" w:hAnsi="Times New Roman" w:eastAsia="宋体" w:cs="Times New Roman"/>
                      <w:color w:val="000000"/>
                      <w:sz w:val="21"/>
                      <w:szCs w:val="21"/>
                    </w:rPr>
                  </w:pPr>
                  <w:r>
                    <w:rPr>
                      <w:rStyle w:val="12"/>
                      <w:rFonts w:hint="default" w:ascii="Times New Roman" w:hAnsi="Times New Roman" w:eastAsia="宋体" w:cs="Times New Roman"/>
                      <w:snapToGrid/>
                      <w:color w:val="000000"/>
                      <w:w w:val="100"/>
                      <w:kern w:val="0"/>
                    </w:rPr>
                    <w:t>甘油</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snapToGrid/>
                      <w:color w:val="000000"/>
                      <w:w w:val="100"/>
                      <w:sz w:val="21"/>
                    </w:rPr>
                    <w:t>C</w:t>
                  </w:r>
                  <w:r>
                    <w:rPr>
                      <w:rFonts w:hint="default" w:ascii="Times New Roman" w:hAnsi="Times New Roman" w:eastAsia="宋体" w:cs="Times New Roman"/>
                      <w:snapToGrid/>
                      <w:color w:val="000000"/>
                      <w:w w:val="100"/>
                      <w:sz w:val="21"/>
                      <w:vertAlign w:val="subscript"/>
                    </w:rPr>
                    <w:t>3</w:t>
                  </w:r>
                  <w:r>
                    <w:rPr>
                      <w:rFonts w:hint="default" w:ascii="Times New Roman" w:hAnsi="Times New Roman" w:eastAsia="宋体" w:cs="Times New Roman"/>
                      <w:snapToGrid/>
                      <w:color w:val="000000"/>
                      <w:w w:val="100"/>
                      <w:sz w:val="21"/>
                    </w:rPr>
                    <w:t>H</w:t>
                  </w:r>
                  <w:r>
                    <w:rPr>
                      <w:rFonts w:hint="default" w:ascii="Times New Roman" w:hAnsi="Times New Roman" w:eastAsia="宋体" w:cs="Times New Roman"/>
                      <w:snapToGrid/>
                      <w:color w:val="000000"/>
                      <w:w w:val="100"/>
                      <w:sz w:val="21"/>
                      <w:vertAlign w:val="subscript"/>
                    </w:rPr>
                    <w:t>8</w:t>
                  </w:r>
                  <w:r>
                    <w:rPr>
                      <w:rFonts w:hint="default" w:ascii="Times New Roman" w:hAnsi="Times New Roman" w:eastAsia="宋体" w:cs="Times New Roman"/>
                      <w:snapToGrid/>
                      <w:color w:val="000000"/>
                      <w:w w:val="100"/>
                      <w:sz w:val="21"/>
                    </w:rPr>
                    <w:t>O</w:t>
                  </w:r>
                  <w:r>
                    <w:rPr>
                      <w:rFonts w:hint="default" w:ascii="Times New Roman" w:hAnsi="Times New Roman" w:eastAsia="宋体" w:cs="Times New Roman"/>
                      <w:snapToGrid/>
                      <w:color w:val="000000"/>
                      <w:w w:val="100"/>
                      <w:sz w:val="21"/>
                      <w:vertAlign w:val="subscript"/>
                    </w:rPr>
                    <w:t>3</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无色粘稠液体，无气味，可溶于乙醇，与水相溶，沸点290℃，可用作溶剂，润滑剂，药剂和甜味剂。</w:t>
                  </w:r>
                </w:p>
              </w:tc>
              <w:tc>
                <w:tcPr>
                  <w:tcW w:w="821" w:type="dxa"/>
                  <w:noWrap w:val="0"/>
                  <w:vAlign w:val="center"/>
                </w:tcPr>
                <w:p>
                  <w:pPr>
                    <w:pStyle w:val="5"/>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continue"/>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z w:val="21"/>
                      <w:szCs w:val="21"/>
                      <w:lang w:val="en-US" w:eastAsia="zh-CN"/>
                    </w:rPr>
                  </w:pPr>
                </w:p>
              </w:tc>
              <w:tc>
                <w:tcPr>
                  <w:tcW w:w="858"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sz w:val="21"/>
                      <w:szCs w:val="21"/>
                    </w:rPr>
                  </w:pPr>
                  <w:r>
                    <w:rPr>
                      <w:rStyle w:val="12"/>
                      <w:rFonts w:hint="default" w:ascii="Times New Roman" w:hAnsi="Times New Roman" w:eastAsia="宋体" w:cs="Times New Roman"/>
                      <w:snapToGrid/>
                      <w:color w:val="000000"/>
                      <w:w w:val="100"/>
                      <w:kern w:val="0"/>
                    </w:rPr>
                    <w:t>卡波姆</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snapToGrid/>
                      <w:color w:val="000000"/>
                      <w:w w:val="100"/>
                      <w:sz w:val="21"/>
                    </w:rPr>
                    <w:t>(C</w:t>
                  </w:r>
                  <w:r>
                    <w:rPr>
                      <w:rFonts w:hint="default" w:ascii="Times New Roman" w:hAnsi="Times New Roman" w:eastAsia="宋体" w:cs="Times New Roman"/>
                      <w:snapToGrid/>
                      <w:color w:val="000000"/>
                      <w:w w:val="100"/>
                      <w:sz w:val="21"/>
                      <w:vertAlign w:val="subscript"/>
                    </w:rPr>
                    <w:t>3</w:t>
                  </w:r>
                  <w:r>
                    <w:rPr>
                      <w:rFonts w:hint="default" w:ascii="Times New Roman" w:hAnsi="Times New Roman" w:eastAsia="宋体" w:cs="Times New Roman"/>
                      <w:snapToGrid/>
                      <w:color w:val="000000"/>
                      <w:w w:val="100"/>
                      <w:sz w:val="21"/>
                    </w:rPr>
                    <w:t>H</w:t>
                  </w:r>
                  <w:r>
                    <w:rPr>
                      <w:rFonts w:hint="default" w:ascii="Times New Roman" w:hAnsi="Times New Roman" w:eastAsia="宋体" w:cs="Times New Roman"/>
                      <w:snapToGrid/>
                      <w:color w:val="000000"/>
                      <w:w w:val="100"/>
                      <w:sz w:val="21"/>
                      <w:vertAlign w:val="subscript"/>
                    </w:rPr>
                    <w:t>4</w:t>
                  </w:r>
                  <w:r>
                    <w:rPr>
                      <w:rFonts w:hint="default" w:ascii="Times New Roman" w:hAnsi="Times New Roman" w:eastAsia="宋体" w:cs="Times New Roman"/>
                      <w:snapToGrid/>
                      <w:color w:val="000000"/>
                      <w:w w:val="100"/>
                      <w:sz w:val="21"/>
                    </w:rPr>
                    <w:t>O</w:t>
                  </w:r>
                  <w:r>
                    <w:rPr>
                      <w:rFonts w:hint="default" w:ascii="Times New Roman" w:hAnsi="Times New Roman" w:eastAsia="宋体" w:cs="Times New Roman"/>
                      <w:snapToGrid/>
                      <w:color w:val="000000"/>
                      <w:w w:val="100"/>
                      <w:sz w:val="21"/>
                      <w:vertAlign w:val="subscript"/>
                    </w:rPr>
                    <w:t>2</w:t>
                  </w:r>
                  <w:r>
                    <w:rPr>
                      <w:rFonts w:hint="default" w:ascii="Times New Roman" w:hAnsi="Times New Roman" w:eastAsia="宋体" w:cs="Times New Roman"/>
                      <w:snapToGrid/>
                      <w:color w:val="000000"/>
                      <w:w w:val="100"/>
                      <w:sz w:val="21"/>
                    </w:rPr>
                    <w:t>)n</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白色疏松状粉末，有特征性微臭，有引湿性，卡波姆是以季戊醇等与丙烯酸交联得到的丙烯酸交联树脂，是一类非常重要的流变调节剂，中和后的卡波是优秀的凝胶基质，有增稠、悬浮等重要用途，广泛应用于乳液、膏霜、凝胶中。可制备滋润乳霜、乳液、洁面产品、防晒产品、无醇香水、低稠度可喷雾乳剂及透明的微乳液等。</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continue"/>
                  <w:noWrap w:val="0"/>
                  <w:vAlign w:val="center"/>
                </w:tcPr>
                <w:p>
                  <w:pPr>
                    <w:pStyle w:val="17"/>
                    <w:tabs>
                      <w:tab w:val="left" w:pos="851"/>
                      <w:tab w:val="left" w:pos="5961"/>
                      <w:tab w:val="left" w:pos="8975"/>
                    </w:tabs>
                    <w:snapToGrid w:val="0"/>
                    <w:spacing w:before="0"/>
                    <w:rPr>
                      <w:rFonts w:hint="default" w:ascii="Times New Roman" w:hAnsi="Times New Roman" w:eastAsia="宋体" w:cs="Times New Roman"/>
                      <w:sz w:val="21"/>
                      <w:szCs w:val="21"/>
                      <w:lang w:val="en-US" w:eastAsia="zh-CN"/>
                    </w:rPr>
                  </w:pPr>
                </w:p>
              </w:tc>
              <w:tc>
                <w:tcPr>
                  <w:tcW w:w="858" w:type="dxa"/>
                  <w:noWrap w:val="0"/>
                  <w:vAlign w:val="center"/>
                </w:tcPr>
                <w:p>
                  <w:pPr>
                    <w:pStyle w:val="17"/>
                    <w:tabs>
                      <w:tab w:val="left" w:pos="851"/>
                      <w:tab w:val="left" w:pos="5961"/>
                      <w:tab w:val="left" w:pos="8975"/>
                    </w:tabs>
                    <w:snapToGrid w:val="0"/>
                    <w:spacing w:before="0"/>
                    <w:rPr>
                      <w:rFonts w:hint="default" w:ascii="Times New Roman" w:hAnsi="Times New Roman" w:eastAsia="宋体" w:cs="Times New Roman"/>
                      <w:color w:val="000000"/>
                      <w:sz w:val="21"/>
                      <w:szCs w:val="21"/>
                    </w:rPr>
                  </w:pPr>
                  <w:r>
                    <w:rPr>
                      <w:rStyle w:val="12"/>
                      <w:rFonts w:hint="default" w:ascii="Times New Roman" w:hAnsi="Times New Roman" w:eastAsia="宋体" w:cs="Times New Roman"/>
                      <w:snapToGrid/>
                      <w:color w:val="000000"/>
                      <w:w w:val="100"/>
                      <w:kern w:val="0"/>
                    </w:rPr>
                    <w:t>冰片</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snapToGrid/>
                      <w:color w:val="000000"/>
                      <w:w w:val="100"/>
                      <w:sz w:val="21"/>
                    </w:rPr>
                    <w:t>C</w:t>
                  </w:r>
                  <w:r>
                    <w:rPr>
                      <w:rFonts w:hint="default" w:ascii="Times New Roman" w:hAnsi="Times New Roman" w:eastAsia="宋体" w:cs="Times New Roman"/>
                      <w:snapToGrid/>
                      <w:color w:val="000000"/>
                      <w:w w:val="100"/>
                      <w:sz w:val="21"/>
                      <w:vertAlign w:val="subscript"/>
                    </w:rPr>
                    <w:t>10</w:t>
                  </w:r>
                  <w:r>
                    <w:rPr>
                      <w:rFonts w:hint="default" w:ascii="Times New Roman" w:hAnsi="Times New Roman" w:eastAsia="宋体" w:cs="Times New Roman"/>
                      <w:snapToGrid/>
                      <w:color w:val="000000"/>
                      <w:w w:val="100"/>
                      <w:sz w:val="21"/>
                    </w:rPr>
                    <w:t>H</w:t>
                  </w:r>
                  <w:r>
                    <w:rPr>
                      <w:rFonts w:hint="default" w:ascii="Times New Roman" w:hAnsi="Times New Roman" w:eastAsia="宋体" w:cs="Times New Roman"/>
                      <w:snapToGrid/>
                      <w:color w:val="000000"/>
                      <w:w w:val="100"/>
                      <w:sz w:val="21"/>
                      <w:vertAlign w:val="subscript"/>
                    </w:rPr>
                    <w:t>18</w:t>
                  </w:r>
                  <w:r>
                    <w:rPr>
                      <w:rFonts w:hint="default" w:ascii="Times New Roman" w:hAnsi="Times New Roman" w:eastAsia="宋体" w:cs="Times New Roman"/>
                      <w:snapToGrid/>
                      <w:color w:val="000000"/>
                      <w:w w:val="100"/>
                      <w:sz w:val="21"/>
                    </w:rPr>
                    <w:t>O</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无色透明或半透明的片状松脆晶体；气清香，味辛、凉；具有挥发性，易升华，点燃发生浓烟，并有带光的火焰。本品在乙醇、氯仿、汽油或乙醚中易溶，在水中几户不溶。右旋龙脑熔点为208℃。其可用于闭证神昏、用于目赤肿痛，喉痹口疮、用于疮疡肿痛，溃后不敛等。</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sz w:val="21"/>
                      <w:szCs w:val="21"/>
                      <w:lang w:val="en-US" w:eastAsia="zh-CN"/>
                    </w:rPr>
                  </w:pPr>
                </w:p>
              </w:tc>
              <w:tc>
                <w:tcPr>
                  <w:tcW w:w="8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color w:val="000000"/>
                      <w:kern w:val="0"/>
                      <w:sz w:val="21"/>
                      <w:szCs w:val="21"/>
                      <w:u w:val="none"/>
                      <w:lang w:val="en-US" w:eastAsia="zh-CN" w:bidi="ar"/>
                    </w:rPr>
                    <w:t>透明质酸钠</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snapToGrid/>
                      <w:color w:val="000000"/>
                      <w:w w:val="100"/>
                      <w:sz w:val="21"/>
                      <w:lang w:val="en-US" w:eastAsia="zh-CN"/>
                    </w:rPr>
                    <w:t>-</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商品</w:t>
                  </w:r>
                  <w:r>
                    <w:rPr>
                      <w:rFonts w:hint="default" w:ascii="Times New Roman" w:hAnsi="Times New Roman" w:eastAsia="宋体" w:cs="Times New Roman"/>
                      <w:snapToGrid/>
                      <w:color w:val="000000"/>
                      <w:w w:val="100"/>
                      <w:kern w:val="0"/>
                    </w:rPr>
                    <w:fldChar w:fldCharType="begin"/>
                  </w:r>
                  <w:r>
                    <w:rPr>
                      <w:rStyle w:val="12"/>
                      <w:rFonts w:hint="default" w:ascii="Times New Roman" w:hAnsi="Times New Roman" w:eastAsia="宋体" w:cs="Times New Roman"/>
                      <w:snapToGrid/>
                      <w:color w:val="000000"/>
                      <w:w w:val="100"/>
                      <w:kern w:val="0"/>
                    </w:rPr>
                    <w:instrText xml:space="preserve"> HYPERLINK "https://baike.so.com/doc/3501450-3683411.html" \t "https://baike.so.com/doc/_blank" </w:instrText>
                  </w:r>
                  <w:r>
                    <w:rPr>
                      <w:rFonts w:hint="default" w:ascii="Times New Roman" w:hAnsi="Times New Roman" w:eastAsia="宋体" w:cs="Times New Roman"/>
                      <w:snapToGrid/>
                      <w:color w:val="000000"/>
                      <w:w w:val="100"/>
                      <w:kern w:val="0"/>
                    </w:rPr>
                    <w:fldChar w:fldCharType="separate"/>
                  </w:r>
                  <w:r>
                    <w:rPr>
                      <w:rStyle w:val="12"/>
                      <w:rFonts w:hint="default" w:ascii="Times New Roman" w:hAnsi="Times New Roman" w:eastAsia="宋体" w:cs="Times New Roman"/>
                      <w:snapToGrid/>
                      <w:color w:val="000000"/>
                      <w:w w:val="100"/>
                      <w:kern w:val="0"/>
                    </w:rPr>
                    <w:t>透明质酸</w:t>
                  </w:r>
                  <w:r>
                    <w:rPr>
                      <w:rFonts w:hint="default" w:ascii="Times New Roman" w:hAnsi="Times New Roman" w:eastAsia="宋体" w:cs="Times New Roman"/>
                      <w:snapToGrid/>
                      <w:color w:val="000000"/>
                      <w:w w:val="100"/>
                      <w:kern w:val="0"/>
                    </w:rPr>
                    <w:fldChar w:fldCharType="end"/>
                  </w:r>
                  <w:r>
                    <w:rPr>
                      <w:rStyle w:val="12"/>
                      <w:rFonts w:hint="default" w:ascii="Times New Roman" w:hAnsi="Times New Roman" w:eastAsia="宋体" w:cs="Times New Roman"/>
                      <w:snapToGrid/>
                      <w:color w:val="000000"/>
                      <w:w w:val="100"/>
                      <w:kern w:val="0"/>
                    </w:rPr>
                    <w:t>为其钠盐形式，即透明质酸钠(简称SH)。它为白色纤维状或粉末状固体，有很强的吸湿性，溶于水，不溶于</w:t>
                  </w:r>
                  <w:r>
                    <w:rPr>
                      <w:rFonts w:hint="default" w:ascii="Times New Roman" w:hAnsi="Times New Roman" w:eastAsia="宋体" w:cs="Times New Roman"/>
                      <w:snapToGrid/>
                      <w:color w:val="000000"/>
                      <w:w w:val="100"/>
                      <w:kern w:val="0"/>
                    </w:rPr>
                    <w:fldChar w:fldCharType="begin"/>
                  </w:r>
                  <w:r>
                    <w:rPr>
                      <w:rStyle w:val="12"/>
                      <w:rFonts w:hint="default" w:ascii="Times New Roman" w:hAnsi="Times New Roman" w:eastAsia="宋体" w:cs="Times New Roman"/>
                      <w:snapToGrid/>
                      <w:color w:val="000000"/>
                      <w:w w:val="100"/>
                      <w:kern w:val="0"/>
                    </w:rPr>
                    <w:instrText xml:space="preserve"> HYPERLINK "https://baike.so.com/doc/18539-19230.html" \t "https://baike.so.com/doc/_blank" </w:instrText>
                  </w:r>
                  <w:r>
                    <w:rPr>
                      <w:rFonts w:hint="default" w:ascii="Times New Roman" w:hAnsi="Times New Roman" w:eastAsia="宋体" w:cs="Times New Roman"/>
                      <w:snapToGrid/>
                      <w:color w:val="000000"/>
                      <w:w w:val="100"/>
                      <w:kern w:val="0"/>
                    </w:rPr>
                    <w:fldChar w:fldCharType="separate"/>
                  </w:r>
                  <w:r>
                    <w:rPr>
                      <w:rStyle w:val="12"/>
                      <w:rFonts w:hint="default" w:ascii="Times New Roman" w:hAnsi="Times New Roman" w:eastAsia="宋体" w:cs="Times New Roman"/>
                      <w:snapToGrid/>
                      <w:color w:val="000000"/>
                      <w:w w:val="100"/>
                      <w:kern w:val="0"/>
                    </w:rPr>
                    <w:t>醇</w:t>
                  </w:r>
                  <w:r>
                    <w:rPr>
                      <w:rFonts w:hint="default" w:ascii="Times New Roman" w:hAnsi="Times New Roman" w:eastAsia="宋体" w:cs="Times New Roman"/>
                      <w:snapToGrid/>
                      <w:color w:val="000000"/>
                      <w:w w:val="100"/>
                      <w:kern w:val="0"/>
                    </w:rPr>
                    <w:fldChar w:fldCharType="end"/>
                  </w:r>
                  <w:r>
                    <w:rPr>
                      <w:rStyle w:val="12"/>
                      <w:rFonts w:hint="default" w:ascii="Times New Roman" w:hAnsi="Times New Roman" w:eastAsia="宋体" w:cs="Times New Roman"/>
                      <w:snapToGrid/>
                      <w:color w:val="000000"/>
                      <w:w w:val="100"/>
                      <w:kern w:val="0"/>
                    </w:rPr>
                    <w:t>、酮、</w:t>
                  </w:r>
                  <w:r>
                    <w:rPr>
                      <w:rFonts w:hint="default" w:ascii="Times New Roman" w:hAnsi="Times New Roman" w:eastAsia="宋体" w:cs="Times New Roman"/>
                      <w:snapToGrid/>
                      <w:color w:val="000000"/>
                      <w:w w:val="100"/>
                      <w:kern w:val="0"/>
                    </w:rPr>
                    <w:fldChar w:fldCharType="begin"/>
                  </w:r>
                  <w:r>
                    <w:rPr>
                      <w:rStyle w:val="12"/>
                      <w:rFonts w:hint="default" w:ascii="Times New Roman" w:hAnsi="Times New Roman" w:eastAsia="宋体" w:cs="Times New Roman"/>
                      <w:snapToGrid/>
                      <w:color w:val="000000"/>
                      <w:w w:val="100"/>
                      <w:kern w:val="0"/>
                    </w:rPr>
                    <w:instrText xml:space="preserve"> HYPERLINK "https://baike.so.com/doc/6744681-6959224.html" \t "https://baike.so.com/doc/_blank" </w:instrText>
                  </w:r>
                  <w:r>
                    <w:rPr>
                      <w:rFonts w:hint="default" w:ascii="Times New Roman" w:hAnsi="Times New Roman" w:eastAsia="宋体" w:cs="Times New Roman"/>
                      <w:snapToGrid/>
                      <w:color w:val="000000"/>
                      <w:w w:val="100"/>
                      <w:kern w:val="0"/>
                    </w:rPr>
                    <w:fldChar w:fldCharType="separate"/>
                  </w:r>
                  <w:r>
                    <w:rPr>
                      <w:rStyle w:val="12"/>
                      <w:rFonts w:hint="default" w:ascii="Times New Roman" w:hAnsi="Times New Roman" w:eastAsia="宋体" w:cs="Times New Roman"/>
                      <w:snapToGrid/>
                      <w:color w:val="000000"/>
                      <w:w w:val="100"/>
                      <w:kern w:val="0"/>
                    </w:rPr>
                    <w:t>乙醚</w:t>
                  </w:r>
                  <w:r>
                    <w:rPr>
                      <w:rFonts w:hint="default" w:ascii="Times New Roman" w:hAnsi="Times New Roman" w:eastAsia="宋体" w:cs="Times New Roman"/>
                      <w:snapToGrid/>
                      <w:color w:val="000000"/>
                      <w:w w:val="100"/>
                      <w:kern w:val="0"/>
                    </w:rPr>
                    <w:fldChar w:fldCharType="end"/>
                  </w:r>
                  <w:r>
                    <w:rPr>
                      <w:rStyle w:val="12"/>
                      <w:rFonts w:hint="default" w:ascii="Times New Roman" w:hAnsi="Times New Roman" w:eastAsia="宋体" w:cs="Times New Roman"/>
                      <w:snapToGrid/>
                      <w:color w:val="000000"/>
                      <w:w w:val="100"/>
                      <w:kern w:val="0"/>
                    </w:rPr>
                    <w:t>等有机溶剂。它的水溶液带负电，高浓度时有很高的粘弹性和渗透压。</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sz w:val="21"/>
                      <w:szCs w:val="21"/>
                      <w:lang w:val="en-US" w:eastAsia="zh-CN"/>
                    </w:rPr>
                  </w:pPr>
                </w:p>
              </w:tc>
              <w:tc>
                <w:tcPr>
                  <w:tcW w:w="8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color w:val="000000"/>
                      <w:kern w:val="0"/>
                      <w:sz w:val="21"/>
                      <w:szCs w:val="21"/>
                      <w:u w:val="none"/>
                      <w:lang w:val="en-US" w:eastAsia="zh-CN" w:bidi="ar"/>
                    </w:rPr>
                    <w:t>聚六亚甲基双胍</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snapToGrid/>
                      <w:color w:val="000000"/>
                      <w:w w:val="100"/>
                      <w:sz w:val="21"/>
                    </w:rPr>
                    <w:t>(C</w:t>
                  </w:r>
                  <w:r>
                    <w:rPr>
                      <w:rFonts w:hint="default" w:ascii="Times New Roman" w:hAnsi="Times New Roman" w:eastAsia="宋体" w:cs="Times New Roman"/>
                      <w:snapToGrid/>
                      <w:color w:val="000000"/>
                      <w:w w:val="100"/>
                      <w:sz w:val="21"/>
                      <w:vertAlign w:val="subscript"/>
                    </w:rPr>
                    <w:t>7</w:t>
                  </w:r>
                  <w:r>
                    <w:rPr>
                      <w:rFonts w:hint="default" w:ascii="Times New Roman" w:hAnsi="Times New Roman" w:eastAsia="宋体" w:cs="Times New Roman"/>
                      <w:snapToGrid/>
                      <w:color w:val="000000"/>
                      <w:w w:val="100"/>
                      <w:sz w:val="21"/>
                    </w:rPr>
                    <w:t>H</w:t>
                  </w:r>
                  <w:r>
                    <w:rPr>
                      <w:rFonts w:hint="default" w:ascii="Times New Roman" w:hAnsi="Times New Roman" w:eastAsia="宋体" w:cs="Times New Roman"/>
                      <w:snapToGrid/>
                      <w:color w:val="000000"/>
                      <w:w w:val="100"/>
                      <w:sz w:val="21"/>
                      <w:vertAlign w:val="subscript"/>
                    </w:rPr>
                    <w:t>16</w:t>
                  </w:r>
                  <w:r>
                    <w:rPr>
                      <w:rFonts w:hint="default" w:ascii="Times New Roman" w:hAnsi="Times New Roman" w:eastAsia="宋体" w:cs="Times New Roman"/>
                      <w:snapToGrid/>
                      <w:color w:val="000000"/>
                      <w:w w:val="100"/>
                      <w:sz w:val="21"/>
                    </w:rPr>
                    <w:t>N</w:t>
                  </w:r>
                  <w:r>
                    <w:rPr>
                      <w:rFonts w:hint="default" w:ascii="Times New Roman" w:hAnsi="Times New Roman" w:eastAsia="宋体" w:cs="Times New Roman"/>
                      <w:snapToGrid/>
                      <w:color w:val="000000"/>
                      <w:w w:val="100"/>
                      <w:sz w:val="21"/>
                      <w:vertAlign w:val="subscript"/>
                    </w:rPr>
                    <w:t>3</w:t>
                  </w:r>
                  <w:r>
                    <w:rPr>
                      <w:rFonts w:hint="default" w:ascii="Times New Roman" w:hAnsi="Times New Roman" w:eastAsia="宋体" w:cs="Times New Roman"/>
                      <w:snapToGrid/>
                      <w:color w:val="000000"/>
                      <w:w w:val="100"/>
                      <w:sz w:val="21"/>
                    </w:rPr>
                    <w:t>Cl)n</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为多胍类高分子聚合物，在水溶液中能产生电离，它的亲水基部分含有强烈的正电性，吸附通常呈负电性的各类细菌、病毒，进入细胞膜，抑制膜内</w:t>
                  </w:r>
                  <w:r>
                    <w:rPr>
                      <w:rFonts w:hint="default" w:ascii="Times New Roman" w:hAnsi="Times New Roman" w:eastAsia="宋体" w:cs="Times New Roman"/>
                      <w:snapToGrid/>
                      <w:color w:val="000000"/>
                      <w:w w:val="100"/>
                      <w:kern w:val="0"/>
                    </w:rPr>
                    <w:fldChar w:fldCharType="begin"/>
                  </w:r>
                  <w:r>
                    <w:rPr>
                      <w:rStyle w:val="12"/>
                      <w:rFonts w:hint="default" w:ascii="Times New Roman" w:hAnsi="Times New Roman" w:eastAsia="宋体" w:cs="Times New Roman"/>
                      <w:snapToGrid/>
                      <w:color w:val="000000"/>
                      <w:w w:val="100"/>
                      <w:kern w:val="0"/>
                    </w:rPr>
                    <w:instrText xml:space="preserve"> HYPERLINK "https://baike.so.com/doc/4953008-5174516.html" \t "https://baike.so.com/doc/_blank" </w:instrText>
                  </w:r>
                  <w:r>
                    <w:rPr>
                      <w:rFonts w:hint="default" w:ascii="Times New Roman" w:hAnsi="Times New Roman" w:eastAsia="宋体" w:cs="Times New Roman"/>
                      <w:snapToGrid/>
                      <w:color w:val="000000"/>
                      <w:w w:val="100"/>
                      <w:kern w:val="0"/>
                    </w:rPr>
                    <w:fldChar w:fldCharType="separate"/>
                  </w:r>
                  <w:r>
                    <w:rPr>
                      <w:rStyle w:val="12"/>
                      <w:rFonts w:hint="default" w:ascii="Times New Roman" w:hAnsi="Times New Roman" w:eastAsia="宋体" w:cs="Times New Roman"/>
                      <w:snapToGrid/>
                      <w:color w:val="000000"/>
                      <w:w w:val="100"/>
                      <w:kern w:val="0"/>
                    </w:rPr>
                    <w:t>脂质体</w:t>
                  </w:r>
                  <w:r>
                    <w:rPr>
                      <w:rFonts w:hint="default" w:ascii="Times New Roman" w:hAnsi="Times New Roman" w:eastAsia="宋体" w:cs="Times New Roman"/>
                      <w:snapToGrid/>
                      <w:color w:val="000000"/>
                      <w:w w:val="100"/>
                      <w:kern w:val="0"/>
                    </w:rPr>
                    <w:fldChar w:fldCharType="end"/>
                  </w:r>
                  <w:r>
                    <w:rPr>
                      <w:rStyle w:val="12"/>
                      <w:rFonts w:hint="default" w:ascii="Times New Roman" w:hAnsi="Times New Roman" w:eastAsia="宋体" w:cs="Times New Roman"/>
                      <w:snapToGrid/>
                      <w:color w:val="000000"/>
                      <w:w w:val="100"/>
                      <w:kern w:val="0"/>
                    </w:rPr>
                    <w:t>合成，造成菌体凋亡，达到最佳的杀菌效果。</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sz w:val="21"/>
                      <w:szCs w:val="21"/>
                      <w:lang w:val="en-US" w:eastAsia="zh-CN"/>
                    </w:rPr>
                  </w:pPr>
                </w:p>
              </w:tc>
              <w:tc>
                <w:tcPr>
                  <w:tcW w:w="85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color w:val="000000"/>
                      <w:sz w:val="21"/>
                      <w:szCs w:val="21"/>
                    </w:rPr>
                  </w:pPr>
                  <w:r>
                    <w:rPr>
                      <w:rFonts w:hint="default" w:ascii="Times New Roman" w:hAnsi="Times New Roman" w:eastAsia="宋体" w:cs="Times New Roman"/>
                      <w:i w:val="0"/>
                      <w:color w:val="000000"/>
                      <w:kern w:val="0"/>
                      <w:sz w:val="21"/>
                      <w:szCs w:val="21"/>
                      <w:u w:val="none"/>
                      <w:lang w:val="en-US" w:eastAsia="zh-CN" w:bidi="ar"/>
                    </w:rPr>
                    <w:t>醋酸氯已定</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snapToGrid/>
                      <w:color w:val="000000"/>
                      <w:w w:val="100"/>
                      <w:kern w:val="2"/>
                      <w:sz w:val="21"/>
                      <w:szCs w:val="21"/>
                      <w:lang w:val="en-US" w:eastAsia="zh-CN" w:bidi="ar-SA"/>
                    </w:rPr>
                    <w:t>C</w:t>
                  </w:r>
                  <w:r>
                    <w:rPr>
                      <w:rFonts w:hint="default" w:ascii="Times New Roman" w:hAnsi="Times New Roman" w:eastAsia="宋体" w:cs="Times New Roman"/>
                      <w:snapToGrid/>
                      <w:color w:val="000000"/>
                      <w:w w:val="100"/>
                      <w:kern w:val="2"/>
                      <w:sz w:val="21"/>
                      <w:szCs w:val="21"/>
                      <w:vertAlign w:val="subscript"/>
                      <w:lang w:val="en-US" w:eastAsia="zh-CN" w:bidi="ar-SA"/>
                    </w:rPr>
                    <w:t>22</w:t>
                  </w:r>
                  <w:r>
                    <w:rPr>
                      <w:rFonts w:hint="default" w:ascii="Times New Roman" w:hAnsi="Times New Roman" w:eastAsia="宋体" w:cs="Times New Roman"/>
                      <w:snapToGrid/>
                      <w:color w:val="000000"/>
                      <w:w w:val="100"/>
                      <w:kern w:val="2"/>
                      <w:sz w:val="21"/>
                      <w:szCs w:val="21"/>
                      <w:lang w:val="en-US" w:eastAsia="zh-CN" w:bidi="ar-SA"/>
                    </w:rPr>
                    <w:t>H</w:t>
                  </w:r>
                  <w:r>
                    <w:rPr>
                      <w:rFonts w:hint="default" w:ascii="Times New Roman" w:hAnsi="Times New Roman" w:eastAsia="宋体" w:cs="Times New Roman"/>
                      <w:snapToGrid/>
                      <w:color w:val="000000"/>
                      <w:w w:val="100"/>
                      <w:kern w:val="2"/>
                      <w:sz w:val="21"/>
                      <w:szCs w:val="21"/>
                      <w:vertAlign w:val="subscript"/>
                      <w:lang w:val="en-US" w:eastAsia="zh-CN" w:bidi="ar-SA"/>
                    </w:rPr>
                    <w:t>30</w:t>
                  </w:r>
                  <w:r>
                    <w:rPr>
                      <w:rFonts w:hint="default" w:ascii="Times New Roman" w:hAnsi="Times New Roman" w:eastAsia="宋体" w:cs="Times New Roman"/>
                      <w:snapToGrid/>
                      <w:color w:val="000000"/>
                      <w:w w:val="100"/>
                      <w:kern w:val="2"/>
                      <w:sz w:val="21"/>
                      <w:szCs w:val="21"/>
                      <w:lang w:val="en-US" w:eastAsia="zh-CN" w:bidi="ar-SA"/>
                    </w:rPr>
                    <w:t>Cl</w:t>
                  </w:r>
                  <w:r>
                    <w:rPr>
                      <w:rFonts w:hint="default" w:ascii="Times New Roman" w:hAnsi="Times New Roman" w:eastAsia="宋体" w:cs="Times New Roman"/>
                      <w:snapToGrid/>
                      <w:color w:val="000000"/>
                      <w:w w:val="100"/>
                      <w:kern w:val="2"/>
                      <w:sz w:val="21"/>
                      <w:szCs w:val="21"/>
                      <w:vertAlign w:val="subscript"/>
                      <w:lang w:val="en-US" w:eastAsia="zh-CN" w:bidi="ar-SA"/>
                    </w:rPr>
                    <w:t>2</w:t>
                  </w:r>
                  <w:r>
                    <w:rPr>
                      <w:rFonts w:hint="default" w:ascii="Times New Roman" w:hAnsi="Times New Roman" w:eastAsia="宋体" w:cs="Times New Roman"/>
                      <w:snapToGrid/>
                      <w:color w:val="000000"/>
                      <w:w w:val="100"/>
                      <w:kern w:val="2"/>
                      <w:sz w:val="21"/>
                      <w:szCs w:val="21"/>
                      <w:lang w:val="en-US" w:eastAsia="zh-CN" w:bidi="ar-SA"/>
                    </w:rPr>
                    <w:t>N</w:t>
                  </w:r>
                  <w:r>
                    <w:rPr>
                      <w:rFonts w:hint="default" w:ascii="Times New Roman" w:hAnsi="Times New Roman" w:eastAsia="宋体" w:cs="Times New Roman"/>
                      <w:snapToGrid/>
                      <w:color w:val="000000"/>
                      <w:w w:val="100"/>
                      <w:kern w:val="2"/>
                      <w:sz w:val="21"/>
                      <w:szCs w:val="21"/>
                      <w:vertAlign w:val="subscript"/>
                      <w:lang w:val="en-US" w:eastAsia="zh-CN" w:bidi="ar-SA"/>
                    </w:rPr>
                    <w:t>10</w:t>
                  </w:r>
                  <w:r>
                    <w:rPr>
                      <w:rFonts w:hint="default" w:ascii="Times New Roman" w:hAnsi="Times New Roman" w:eastAsia="宋体" w:cs="Times New Roman"/>
                      <w:snapToGrid/>
                      <w:color w:val="000000"/>
                      <w:w w:val="100"/>
                      <w:kern w:val="2"/>
                      <w:sz w:val="21"/>
                      <w:szCs w:val="21"/>
                      <w:lang w:val="en-US" w:eastAsia="zh-CN" w:bidi="ar-SA"/>
                    </w:rPr>
                    <w:t>·2C</w:t>
                  </w:r>
                  <w:r>
                    <w:rPr>
                      <w:rFonts w:hint="default" w:ascii="Times New Roman" w:hAnsi="Times New Roman" w:eastAsia="宋体" w:cs="Times New Roman"/>
                      <w:snapToGrid/>
                      <w:color w:val="000000"/>
                      <w:w w:val="100"/>
                      <w:kern w:val="2"/>
                      <w:sz w:val="21"/>
                      <w:szCs w:val="21"/>
                      <w:vertAlign w:val="subscript"/>
                      <w:lang w:val="en-US" w:eastAsia="zh-CN" w:bidi="ar-SA"/>
                    </w:rPr>
                    <w:t>2</w:t>
                  </w:r>
                  <w:r>
                    <w:rPr>
                      <w:rFonts w:hint="default" w:ascii="Times New Roman" w:hAnsi="Times New Roman" w:eastAsia="宋体" w:cs="Times New Roman"/>
                      <w:snapToGrid/>
                      <w:color w:val="000000"/>
                      <w:w w:val="100"/>
                      <w:kern w:val="2"/>
                      <w:sz w:val="21"/>
                      <w:szCs w:val="21"/>
                      <w:lang w:val="en-US" w:eastAsia="zh-CN" w:bidi="ar-SA"/>
                    </w:rPr>
                    <w:t>H</w:t>
                  </w:r>
                  <w:r>
                    <w:rPr>
                      <w:rFonts w:hint="default" w:ascii="Times New Roman" w:hAnsi="Times New Roman" w:eastAsia="宋体" w:cs="Times New Roman"/>
                      <w:snapToGrid/>
                      <w:color w:val="000000"/>
                      <w:w w:val="100"/>
                      <w:kern w:val="2"/>
                      <w:sz w:val="21"/>
                      <w:szCs w:val="21"/>
                      <w:vertAlign w:val="subscript"/>
                      <w:lang w:val="en-US" w:eastAsia="zh-CN" w:bidi="ar-SA"/>
                    </w:rPr>
                    <w:t>4</w:t>
                  </w:r>
                  <w:r>
                    <w:rPr>
                      <w:rFonts w:hint="default" w:ascii="Times New Roman" w:hAnsi="Times New Roman" w:eastAsia="宋体" w:cs="Times New Roman"/>
                      <w:snapToGrid/>
                      <w:color w:val="000000"/>
                      <w:w w:val="100"/>
                      <w:kern w:val="2"/>
                      <w:sz w:val="21"/>
                      <w:szCs w:val="21"/>
                      <w:lang w:val="en-US" w:eastAsia="zh-CN" w:bidi="ar-SA"/>
                    </w:rPr>
                    <w:t>O</w:t>
                  </w:r>
                  <w:r>
                    <w:rPr>
                      <w:rFonts w:hint="default" w:ascii="Times New Roman" w:hAnsi="Times New Roman" w:eastAsia="宋体" w:cs="Times New Roman"/>
                      <w:snapToGrid/>
                      <w:color w:val="000000"/>
                      <w:w w:val="100"/>
                      <w:kern w:val="2"/>
                      <w:sz w:val="21"/>
                      <w:szCs w:val="21"/>
                      <w:vertAlign w:val="subscript"/>
                      <w:lang w:val="en-US" w:eastAsia="zh-CN" w:bidi="ar-SA"/>
                    </w:rPr>
                    <w:t>2</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白色结晶性粉末</w:t>
                  </w:r>
                  <w:r>
                    <w:rPr>
                      <w:rStyle w:val="12"/>
                      <w:rFonts w:hint="default" w:ascii="Times New Roman" w:hAnsi="Times New Roman" w:eastAsia="宋体" w:cs="Times New Roman"/>
                      <w:snapToGrid/>
                      <w:color w:val="000000"/>
                      <w:w w:val="100"/>
                      <w:kern w:val="0"/>
                      <w:lang w:eastAsia="zh-CN"/>
                    </w:rPr>
                    <w:t>，</w:t>
                  </w:r>
                  <w:r>
                    <w:rPr>
                      <w:rStyle w:val="12"/>
                      <w:rFonts w:hint="default" w:ascii="Times New Roman" w:hAnsi="Times New Roman" w:eastAsia="宋体" w:cs="Times New Roman"/>
                      <w:snapToGrid/>
                      <w:color w:val="000000"/>
                      <w:w w:val="100"/>
                      <w:kern w:val="0"/>
                    </w:rPr>
                    <w:t>溶于</w:t>
                  </w:r>
                  <w:r>
                    <w:rPr>
                      <w:rFonts w:hint="default" w:ascii="Times New Roman" w:hAnsi="Times New Roman" w:eastAsia="宋体" w:cs="Times New Roman"/>
                      <w:snapToGrid/>
                      <w:color w:val="000000"/>
                      <w:w w:val="100"/>
                      <w:kern w:val="0"/>
                    </w:rPr>
                    <w:fldChar w:fldCharType="begin"/>
                  </w:r>
                  <w:r>
                    <w:rPr>
                      <w:rStyle w:val="12"/>
                      <w:rFonts w:hint="default" w:ascii="Times New Roman" w:hAnsi="Times New Roman" w:eastAsia="宋体" w:cs="Times New Roman"/>
                      <w:snapToGrid/>
                      <w:color w:val="000000"/>
                      <w:w w:val="100"/>
                      <w:kern w:val="0"/>
                    </w:rPr>
                    <w:instrText xml:space="preserve"> HYPERLINK "https://baike.so.com/doc/3036121.html" \t "https://baike.so.com/doc/_blank" </w:instrText>
                  </w:r>
                  <w:r>
                    <w:rPr>
                      <w:rFonts w:hint="default" w:ascii="Times New Roman" w:hAnsi="Times New Roman" w:eastAsia="宋体" w:cs="Times New Roman"/>
                      <w:snapToGrid/>
                      <w:color w:val="000000"/>
                      <w:w w:val="100"/>
                      <w:kern w:val="0"/>
                    </w:rPr>
                    <w:fldChar w:fldCharType="separate"/>
                  </w:r>
                  <w:r>
                    <w:rPr>
                      <w:rStyle w:val="12"/>
                      <w:rFonts w:hint="default" w:ascii="Times New Roman" w:hAnsi="Times New Roman" w:eastAsia="宋体" w:cs="Times New Roman"/>
                      <w:snapToGrid/>
                      <w:color w:val="000000"/>
                      <w:w w:val="100"/>
                      <w:kern w:val="0"/>
                    </w:rPr>
                    <w:t>乙醇</w:t>
                  </w:r>
                  <w:r>
                    <w:rPr>
                      <w:rFonts w:hint="default" w:ascii="Times New Roman" w:hAnsi="Times New Roman" w:eastAsia="宋体" w:cs="Times New Roman"/>
                      <w:snapToGrid/>
                      <w:color w:val="000000"/>
                      <w:w w:val="100"/>
                      <w:kern w:val="0"/>
                    </w:rPr>
                    <w:fldChar w:fldCharType="end"/>
                  </w:r>
                  <w:r>
                    <w:rPr>
                      <w:rStyle w:val="12"/>
                      <w:rFonts w:hint="default" w:ascii="Times New Roman" w:hAnsi="Times New Roman" w:eastAsia="宋体" w:cs="Times New Roman"/>
                      <w:snapToGrid/>
                      <w:color w:val="000000"/>
                      <w:w w:val="100"/>
                      <w:kern w:val="0"/>
                      <w:lang w:eastAsia="zh-CN"/>
                    </w:rPr>
                    <w:t>，杀菌能抑制大部分</w:t>
                  </w:r>
                  <w:r>
                    <w:rPr>
                      <w:rFonts w:hint="default" w:ascii="Times New Roman" w:hAnsi="Times New Roman" w:eastAsia="宋体" w:cs="Times New Roman"/>
                      <w:snapToGrid/>
                      <w:color w:val="000000"/>
                      <w:w w:val="100"/>
                      <w:kern w:val="0"/>
                      <w:lang w:eastAsia="zh-CN"/>
                    </w:rPr>
                    <w:fldChar w:fldCharType="begin"/>
                  </w:r>
                  <w:r>
                    <w:rPr>
                      <w:rStyle w:val="12"/>
                      <w:rFonts w:hint="default" w:ascii="Times New Roman" w:hAnsi="Times New Roman" w:eastAsia="宋体" w:cs="Times New Roman"/>
                      <w:snapToGrid/>
                      <w:color w:val="000000"/>
                      <w:w w:val="100"/>
                      <w:kern w:val="0"/>
                      <w:lang w:eastAsia="zh-CN"/>
                    </w:rPr>
                    <w:instrText xml:space="preserve"> HYPERLINK "https://baike.so.com/doc/5635555.html" \t "https://baike.so.com/doc/_blank" </w:instrText>
                  </w:r>
                  <w:r>
                    <w:rPr>
                      <w:rFonts w:hint="default" w:ascii="Times New Roman" w:hAnsi="Times New Roman" w:eastAsia="宋体" w:cs="Times New Roman"/>
                      <w:snapToGrid/>
                      <w:color w:val="000000"/>
                      <w:w w:val="100"/>
                      <w:kern w:val="0"/>
                      <w:lang w:eastAsia="zh-CN"/>
                    </w:rPr>
                    <w:fldChar w:fldCharType="separate"/>
                  </w:r>
                  <w:r>
                    <w:rPr>
                      <w:rStyle w:val="12"/>
                      <w:rFonts w:hint="default" w:ascii="Times New Roman" w:hAnsi="Times New Roman" w:eastAsia="宋体" w:cs="Times New Roman"/>
                      <w:snapToGrid/>
                      <w:color w:val="000000"/>
                      <w:w w:val="100"/>
                      <w:kern w:val="0"/>
                      <w:lang w:eastAsia="zh-CN"/>
                    </w:rPr>
                    <w:t>革兰氏阴性菌</w:t>
                  </w:r>
                  <w:r>
                    <w:rPr>
                      <w:rFonts w:hint="default" w:ascii="Times New Roman" w:hAnsi="Times New Roman" w:eastAsia="宋体" w:cs="Times New Roman"/>
                      <w:snapToGrid/>
                      <w:color w:val="000000"/>
                      <w:w w:val="100"/>
                      <w:kern w:val="0"/>
                      <w:lang w:eastAsia="zh-CN"/>
                    </w:rPr>
                    <w:fldChar w:fldCharType="end"/>
                  </w:r>
                  <w:r>
                    <w:rPr>
                      <w:rStyle w:val="12"/>
                      <w:rFonts w:hint="default" w:ascii="Times New Roman" w:hAnsi="Times New Roman" w:eastAsia="宋体" w:cs="Times New Roman"/>
                      <w:snapToGrid/>
                      <w:color w:val="000000"/>
                      <w:w w:val="100"/>
                      <w:kern w:val="0"/>
                      <w:lang w:eastAsia="zh-CN"/>
                    </w:rPr>
                    <w:t>和</w:t>
                  </w:r>
                  <w:r>
                    <w:rPr>
                      <w:rFonts w:hint="default" w:ascii="Times New Roman" w:hAnsi="Times New Roman" w:eastAsia="宋体" w:cs="Times New Roman"/>
                      <w:snapToGrid/>
                      <w:color w:val="000000"/>
                      <w:w w:val="100"/>
                      <w:kern w:val="0"/>
                      <w:lang w:eastAsia="zh-CN"/>
                    </w:rPr>
                    <w:fldChar w:fldCharType="begin"/>
                  </w:r>
                  <w:r>
                    <w:rPr>
                      <w:rStyle w:val="12"/>
                      <w:rFonts w:hint="default" w:ascii="Times New Roman" w:hAnsi="Times New Roman" w:eastAsia="宋体" w:cs="Times New Roman"/>
                      <w:snapToGrid/>
                      <w:color w:val="000000"/>
                      <w:w w:val="100"/>
                      <w:kern w:val="0"/>
                      <w:lang w:eastAsia="zh-CN"/>
                    </w:rPr>
                    <w:instrText xml:space="preserve"> HYPERLINK "https://baike.so.com/doc/971220.html" \t "https://baike.so.com/doc/_blank" </w:instrText>
                  </w:r>
                  <w:r>
                    <w:rPr>
                      <w:rFonts w:hint="default" w:ascii="Times New Roman" w:hAnsi="Times New Roman" w:eastAsia="宋体" w:cs="Times New Roman"/>
                      <w:snapToGrid/>
                      <w:color w:val="000000"/>
                      <w:w w:val="100"/>
                      <w:kern w:val="0"/>
                      <w:lang w:eastAsia="zh-CN"/>
                    </w:rPr>
                    <w:fldChar w:fldCharType="separate"/>
                  </w:r>
                  <w:r>
                    <w:rPr>
                      <w:rStyle w:val="12"/>
                      <w:rFonts w:hint="default" w:ascii="Times New Roman" w:hAnsi="Times New Roman" w:eastAsia="宋体" w:cs="Times New Roman"/>
                      <w:snapToGrid/>
                      <w:color w:val="000000"/>
                      <w:w w:val="100"/>
                      <w:kern w:val="0"/>
                      <w:lang w:eastAsia="zh-CN"/>
                    </w:rPr>
                    <w:t>革兰氏阳性菌</w:t>
                  </w:r>
                  <w:r>
                    <w:rPr>
                      <w:rFonts w:hint="default" w:ascii="Times New Roman" w:hAnsi="Times New Roman" w:eastAsia="宋体" w:cs="Times New Roman"/>
                      <w:snapToGrid/>
                      <w:color w:val="000000"/>
                      <w:w w:val="100"/>
                      <w:kern w:val="0"/>
                      <w:lang w:eastAsia="zh-CN"/>
                    </w:rPr>
                    <w:fldChar w:fldCharType="end"/>
                  </w:r>
                  <w:r>
                    <w:rPr>
                      <w:rStyle w:val="12"/>
                      <w:rFonts w:hint="default" w:ascii="Times New Roman" w:hAnsi="Times New Roman" w:eastAsia="宋体" w:cs="Times New Roman"/>
                      <w:snapToGrid/>
                      <w:color w:val="000000"/>
                      <w:w w:val="100"/>
                      <w:kern w:val="0"/>
                      <w:lang w:eastAsia="zh-CN"/>
                    </w:rPr>
                    <w:t>。</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continue"/>
                  <w:noWrap w:val="0"/>
                  <w:vAlign w:val="center"/>
                </w:tcPr>
                <w:p>
                  <w:pPr>
                    <w:snapToGrid w:val="0"/>
                    <w:jc w:val="center"/>
                    <w:rPr>
                      <w:rFonts w:hint="default" w:ascii="Times New Roman" w:hAnsi="Times New Roman" w:eastAsia="宋体" w:cs="Times New Roman"/>
                      <w:sz w:val="21"/>
                      <w:szCs w:val="21"/>
                      <w:lang w:val="en-US" w:eastAsia="zh-CN"/>
                    </w:rPr>
                  </w:pPr>
                </w:p>
              </w:tc>
              <w:tc>
                <w:tcPr>
                  <w:tcW w:w="858" w:type="dxa"/>
                  <w:noWrap w:val="0"/>
                  <w:vAlign w:val="center"/>
                </w:tcPr>
                <w:p>
                  <w:pPr>
                    <w:snapToGrid w:val="0"/>
                    <w:jc w:val="center"/>
                    <w:rPr>
                      <w:rFonts w:hint="default" w:ascii="Times New Roman" w:hAnsi="Times New Roman" w:eastAsia="宋体" w:cs="Times New Roman"/>
                      <w:color w:val="000000"/>
                      <w:sz w:val="21"/>
                      <w:szCs w:val="21"/>
                    </w:rPr>
                  </w:pPr>
                  <w:r>
                    <w:rPr>
                      <w:rStyle w:val="12"/>
                      <w:rFonts w:hint="default" w:ascii="Times New Roman" w:hAnsi="Times New Roman" w:eastAsia="宋体" w:cs="Times New Roman"/>
                      <w:color w:val="000000"/>
                      <w:kern w:val="0"/>
                    </w:rPr>
                    <w:t>乙醇</w:t>
                  </w:r>
                </w:p>
              </w:tc>
              <w:tc>
                <w:tcPr>
                  <w:tcW w:w="903" w:type="dxa"/>
                  <w:noWrap w:val="0"/>
                  <w:vAlign w:val="center"/>
                </w:tcPr>
                <w:p>
                  <w:pPr>
                    <w:snapToGrid w:val="0"/>
                    <w:jc w:val="center"/>
                    <w:rPr>
                      <w:rFonts w:hint="eastAsia" w:ascii="Times New Roman" w:hAnsi="Times New Roman" w:eastAsia="宋体" w:cs="Times New Roman"/>
                      <w:color w:val="000000"/>
                      <w:sz w:val="21"/>
                      <w:lang w:val="en-US" w:eastAsia="zh-CN"/>
                    </w:rPr>
                  </w:pPr>
                  <w:r>
                    <w:rPr>
                      <w:rFonts w:hint="default" w:ascii="Times New Roman" w:hAnsi="Times New Roman" w:eastAsia="宋体" w:cs="Times New Roman"/>
                      <w:color w:val="000000"/>
                    </w:rPr>
                    <w:t>C</w:t>
                  </w:r>
                  <w:r>
                    <w:rPr>
                      <w:rFonts w:hint="default" w:ascii="Times New Roman" w:hAnsi="Times New Roman" w:eastAsia="宋体" w:cs="Times New Roman"/>
                      <w:color w:val="000000"/>
                      <w:vertAlign w:val="subscript"/>
                    </w:rPr>
                    <w:t>2</w:t>
                  </w:r>
                  <w:r>
                    <w:rPr>
                      <w:rFonts w:hint="default" w:ascii="Times New Roman" w:hAnsi="Times New Roman" w:eastAsia="宋体" w:cs="Times New Roman"/>
                      <w:color w:val="000000"/>
                    </w:rPr>
                    <w:t>H</w:t>
                  </w:r>
                  <w:r>
                    <w:rPr>
                      <w:rFonts w:hint="default" w:ascii="Times New Roman" w:hAnsi="Times New Roman" w:eastAsia="宋体" w:cs="Times New Roman"/>
                      <w:color w:val="000000"/>
                      <w:vertAlign w:val="subscript"/>
                    </w:rPr>
                    <w:t>6</w:t>
                  </w:r>
                  <w:r>
                    <w:rPr>
                      <w:rFonts w:hint="default" w:ascii="Times New Roman" w:hAnsi="Times New Roman" w:eastAsia="宋体" w:cs="Times New Roman"/>
                      <w:color w:val="000000"/>
                    </w:rPr>
                    <w:t>O</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snapToGrid/>
                      <w:w w:val="100"/>
                      <w:kern w:val="2"/>
                      <w:sz w:val="21"/>
                      <w:szCs w:val="21"/>
                      <w:lang w:val="en-US" w:eastAsia="zh-CN" w:bidi="ar-SA"/>
                    </w:rPr>
                  </w:pPr>
                  <w:r>
                    <w:rPr>
                      <w:rStyle w:val="12"/>
                      <w:rFonts w:hint="default" w:ascii="Times New Roman" w:hAnsi="Times New Roman" w:eastAsia="宋体" w:cs="Times New Roman"/>
                      <w:snapToGrid/>
                      <w:color w:val="000000"/>
                      <w:w w:val="100"/>
                      <w:kern w:val="0"/>
                    </w:rPr>
                    <w:t>易燃，其蒸气能与空气形成爆炸性混合物，能与水以任意比混溶，能与氯仿、乙醚、甲醇、丙酮和其他多数有机溶剂混溶，相对密度0.789。用途很广，医疗卫生上常作为消毒剂使用等。</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default" w:ascii="Times New Roman" w:hAnsi="Times New Roman" w:eastAsia="宋体" w:cs="Times New Roman"/>
                      <w:color w:val="000000"/>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lang w:val="en-US" w:eastAsia="zh-CN"/>
                    </w:rPr>
                    <w:t>保健食品生产车间</w:t>
                  </w:r>
                  <w:r>
                    <w:rPr>
                      <w:rFonts w:hint="eastAsia" w:ascii="Times New Roman" w:hAnsi="Times New Roman" w:eastAsia="宋体" w:cs="Times New Roman"/>
                      <w:sz w:val="21"/>
                      <w:szCs w:val="21"/>
                      <w:lang w:val="en-US" w:eastAsia="zh-CN"/>
                    </w:rPr>
                    <w:t>（二期）</w:t>
                  </w:r>
                </w:p>
              </w:tc>
              <w:tc>
                <w:tcPr>
                  <w:tcW w:w="85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kern w:val="0"/>
                    </w:rPr>
                  </w:pPr>
                  <w:r>
                    <w:rPr>
                      <w:rFonts w:hint="default" w:ascii="Times New Roman" w:hAnsi="Times New Roman" w:eastAsia="宋体" w:cs="Times New Roman"/>
                      <w:color w:val="000000"/>
                      <w:sz w:val="21"/>
                      <w:szCs w:val="21"/>
                    </w:rPr>
                    <w:t>牡蛎肽</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eastAsia" w:ascii="Times New Roman" w:hAnsi="Times New Roman" w:eastAsia="宋体" w:cs="Times New Roman"/>
                      <w:color w:val="000000"/>
                      <w:sz w:val="21"/>
                      <w:lang w:val="en-US" w:eastAsia="zh-CN"/>
                    </w:rPr>
                    <w:t>—</w:t>
                  </w:r>
                </w:p>
              </w:tc>
              <w:tc>
                <w:tcPr>
                  <w:tcW w:w="5270" w:type="dxa"/>
                  <w:noWrap w:val="0"/>
                  <w:vAlign w:val="center"/>
                </w:tcPr>
                <w:p>
                  <w:pPr>
                    <w:pStyle w:val="17"/>
                    <w:tabs>
                      <w:tab w:val="left" w:pos="851"/>
                      <w:tab w:val="left" w:pos="5961"/>
                      <w:tab w:val="left" w:pos="8975"/>
                    </w:tabs>
                    <w:snapToGrid w:val="0"/>
                    <w:spacing w:before="0"/>
                    <w:jc w:val="left"/>
                    <w:rPr>
                      <w:rFonts w:hint="eastAsia" w:ascii="Times New Roman" w:hAnsi="Times New Roman" w:eastAsia="宋体" w:cs="Times New Roman"/>
                      <w:color w:val="000000"/>
                      <w:sz w:val="21"/>
                      <w:lang w:eastAsia="zh-CN"/>
                    </w:rPr>
                  </w:pPr>
                  <w:r>
                    <w:rPr>
                      <w:rFonts w:hint="default" w:ascii="Times New Roman" w:hAnsi="Times New Roman" w:eastAsia="宋体" w:cs="Times New Roman"/>
                      <w:snapToGrid/>
                      <w:w w:val="100"/>
                      <w:kern w:val="2"/>
                      <w:sz w:val="21"/>
                      <w:szCs w:val="21"/>
                      <w:lang w:val="en-US" w:eastAsia="zh-CN" w:bidi="ar-SA"/>
                    </w:rPr>
                    <w:t>牡蛎肽是将肽分子生物技术运用于牡蛎加工过程，经酶解制成牡蛎肽。这种制作方法形成的小分子低聚肽，完全保留了牡蛎原有的维生素、微量元素和牛磺酸等营养成份，使富含核酸的牡蛎在人体摄入后比单一氨基酸或蛋白质吸收更快，更容易被肌体吸收，在人体代谢方面有着更重要的生物活性</w:t>
                  </w:r>
                  <w:r>
                    <w:rPr>
                      <w:rFonts w:hint="eastAsia" w:ascii="Times New Roman" w:hAnsi="Times New Roman" w:eastAsia="宋体" w:cs="Times New Roman"/>
                      <w:snapToGrid/>
                      <w:w w:val="100"/>
                      <w:kern w:val="2"/>
                      <w:sz w:val="21"/>
                      <w:szCs w:val="21"/>
                      <w:lang w:val="en-US" w:eastAsia="zh-CN" w:bidi="ar-SA"/>
                    </w:rPr>
                    <w:t>。</w:t>
                  </w:r>
                </w:p>
              </w:tc>
              <w:tc>
                <w:tcPr>
                  <w:tcW w:w="821" w:type="dxa"/>
                  <w:noWrap w:val="0"/>
                  <w:vAlign w:val="center"/>
                </w:tcPr>
                <w:p>
                  <w:pPr>
                    <w:pStyle w:val="5"/>
                    <w:adjustRightInd w:val="0"/>
                    <w:snapToGrid w:val="0"/>
                    <w:jc w:val="center"/>
                    <w:rPr>
                      <w:rFonts w:hint="default" w:ascii="Times New Roman" w:hAnsi="Times New Roman" w:eastAsia="宋体" w:cs="Times New Roman"/>
                      <w:color w:val="000000"/>
                    </w:rPr>
                  </w:pPr>
                  <w:r>
                    <w:rPr>
                      <w:rFonts w:hint="eastAsia" w:ascii="Times New Roman" w:hAnsi="Times New Roman" w:eastAsia="宋体" w:cs="Times New Roman"/>
                      <w:color w:val="000000"/>
                      <w:lang w:val="en-US" w:eastAsia="zh-CN"/>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8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sz w:val="21"/>
                      <w:szCs w:val="21"/>
                    </w:rPr>
                  </w:pPr>
                </w:p>
              </w:tc>
              <w:tc>
                <w:tcPr>
                  <w:tcW w:w="85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Style w:val="12"/>
                      <w:rFonts w:hint="default" w:ascii="Times New Roman" w:hAnsi="Times New Roman" w:eastAsia="宋体" w:cs="Times New Roman"/>
                      <w:snapToGrid/>
                      <w:color w:val="000000"/>
                      <w:w w:val="100"/>
                      <w:kern w:val="0"/>
                    </w:rPr>
                  </w:pPr>
                  <w:r>
                    <w:rPr>
                      <w:rFonts w:hint="default" w:ascii="Times New Roman" w:hAnsi="Times New Roman" w:eastAsia="宋体" w:cs="Times New Roman"/>
                      <w:color w:val="000000"/>
                      <w:sz w:val="21"/>
                      <w:szCs w:val="21"/>
                    </w:rPr>
                    <w:t>海参肽</w:t>
                  </w:r>
                </w:p>
              </w:tc>
              <w:tc>
                <w:tcPr>
                  <w:tcW w:w="903" w:type="dxa"/>
                  <w:noWrap w:val="0"/>
                  <w:vAlign w:val="center"/>
                </w:tcPr>
                <w:p>
                  <w:pPr>
                    <w:pStyle w:val="17"/>
                    <w:tabs>
                      <w:tab w:val="left" w:pos="851"/>
                      <w:tab w:val="left" w:pos="5961"/>
                      <w:tab w:val="left" w:pos="8975"/>
                    </w:tabs>
                    <w:snapToGrid w:val="0"/>
                    <w:spacing w:before="0"/>
                    <w:rPr>
                      <w:rFonts w:hint="eastAsia" w:ascii="Times New Roman" w:hAnsi="Times New Roman" w:eastAsia="宋体" w:cs="Times New Roman"/>
                      <w:color w:val="000000"/>
                      <w:sz w:val="21"/>
                      <w:lang w:val="en-US" w:eastAsia="zh-CN"/>
                    </w:rPr>
                  </w:pPr>
                  <w:r>
                    <w:rPr>
                      <w:rFonts w:hint="eastAsia" w:ascii="Times New Roman" w:hAnsi="Times New Roman" w:eastAsia="宋体" w:cs="Times New Roman"/>
                      <w:color w:val="000000"/>
                      <w:sz w:val="21"/>
                      <w:lang w:val="en-US" w:eastAsia="zh-CN"/>
                    </w:rPr>
                    <w:t>—</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sz w:val="21"/>
                    </w:rPr>
                  </w:pPr>
                  <w:r>
                    <w:rPr>
                      <w:rFonts w:hint="default" w:ascii="Times New Roman" w:hAnsi="Times New Roman" w:eastAsia="宋体" w:cs="Times New Roman"/>
                      <w:snapToGrid/>
                      <w:w w:val="100"/>
                      <w:kern w:val="2"/>
                      <w:sz w:val="21"/>
                      <w:szCs w:val="21"/>
                      <w:lang w:val="en-US" w:eastAsia="zh-CN" w:bidi="ar-SA"/>
                    </w:rPr>
                    <w:t>海参中、生物活性钙、海参粘</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"https://baike.baidu.com/item/%E5%A4%9A%E7%B3%96" \t "https://baike.baidu.com/item/%E6%B5%B7%E5%8F%82%E8%82%BD/_blank"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多糖</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"https://baike.baidu.com/item/%E5%A4%9A%E8%82%BD" \t "https://baike.baidu.com/item/%E6%B5%B7%E5%8F%82%E8%82%BD/_blank"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多肽</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、海参素、海参皂苷、</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"https://baike.baidu.com/item/%E6%B0%A8%E5%9F%BA%E9%85%B8" \t "https://baike.baidu.com/item/%E6%B5%B7%E5%8F%82%E8%82%BD/_blank"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氨基酸</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等活性成分，能有效修复受损关节软骨，恢复骨关节的正常功能。同时海参中营养成分还具有扩张血管，增加血液流量；抑制</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"https://baike.baidu.com/item/%E8%A1%80%E5%B0%8F%E6%9D%BF" \t "https://baike.baidu.com/item/%E6%B5%B7%E5%8F%82%E8%82%BD/_blank"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血小板</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聚集，增强纤维蛋白的溶解，改善微循环；促进炎症渗出物吸收；并有镇痛、镇静、抗炎、抗感染、提高机体免疫力的作用。</w:t>
                  </w:r>
                </w:p>
              </w:tc>
              <w:tc>
                <w:tcPr>
                  <w:tcW w:w="821" w:type="dxa"/>
                  <w:noWrap w:val="0"/>
                  <w:vAlign w:val="center"/>
                </w:tcPr>
                <w:p>
                  <w:pPr>
                    <w:adjustRightInd w:val="0"/>
                    <w:snapToGrid w:val="0"/>
                    <w:jc w:val="center"/>
                    <w:rPr>
                      <w:rFonts w:hint="eastAsia" w:ascii="Times New Roman" w:hAnsi="Times New Roman" w:eastAsia="宋体" w:cs="Times New Roman"/>
                      <w:color w:val="000000"/>
                      <w:lang w:val="en-US" w:eastAsia="zh-CN"/>
                    </w:rPr>
                  </w:pPr>
                  <w:r>
                    <w:rPr>
                      <w:rFonts w:hint="eastAsia" w:ascii="Times New Roman" w:hAnsi="Times New Roman" w:eastAsia="宋体" w:cs="Times New Roman"/>
                      <w:color w:val="000000"/>
                      <w:lang w:val="en-US" w:eastAsia="zh-CN"/>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21"/>
                      <w:szCs w:val="21"/>
                    </w:rPr>
                  </w:pPr>
                </w:p>
              </w:tc>
              <w:tc>
                <w:tcPr>
                  <w:tcW w:w="85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000000"/>
                    </w:rPr>
                  </w:pPr>
                  <w:r>
                    <w:rPr>
                      <w:rFonts w:hint="default" w:ascii="Times New Roman" w:hAnsi="Times New Roman" w:eastAsia="宋体" w:cs="Times New Roman"/>
                      <w:sz w:val="21"/>
                      <w:szCs w:val="21"/>
                    </w:rPr>
                    <w:t>D-甘露糖醇</w:t>
                  </w:r>
                </w:p>
              </w:tc>
              <w:tc>
                <w:tcPr>
                  <w:tcW w:w="903" w:type="dxa"/>
                  <w:noWrap w:val="0"/>
                  <w:vAlign w:val="center"/>
                </w:tcPr>
                <w:p>
                  <w:pPr>
                    <w:pStyle w:val="17"/>
                    <w:tabs>
                      <w:tab w:val="left" w:pos="851"/>
                      <w:tab w:val="left" w:pos="5961"/>
                      <w:tab w:val="left" w:pos="8975"/>
                    </w:tabs>
                    <w:snapToGrid w:val="0"/>
                    <w:spacing w:before="0"/>
                    <w:rPr>
                      <w:rFonts w:hint="default" w:ascii="Times New Roman" w:hAnsi="Times New Roman" w:eastAsia="宋体" w:cs="Times New Roman"/>
                      <w:color w:val="000000"/>
                    </w:rPr>
                  </w:pPr>
                  <w:r>
                    <w:rPr>
                      <w:rFonts w:hint="default" w:ascii="Times New Roman" w:hAnsi="Times New Roman" w:eastAsia="宋体" w:cs="Times New Roman"/>
                      <w:snapToGrid/>
                      <w:w w:val="100"/>
                      <w:kern w:val="2"/>
                      <w:sz w:val="21"/>
                      <w:szCs w:val="21"/>
                      <w:lang w:val="en-US" w:eastAsia="zh-CN" w:bidi="ar-SA"/>
                    </w:rPr>
                    <w:t>C</w:t>
                  </w:r>
                  <w:r>
                    <w:rPr>
                      <w:rFonts w:hint="default" w:ascii="Times New Roman" w:hAnsi="Times New Roman" w:eastAsia="宋体" w:cs="Times New Roman"/>
                      <w:snapToGrid/>
                      <w:w w:val="100"/>
                      <w:kern w:val="2"/>
                      <w:sz w:val="21"/>
                      <w:szCs w:val="21"/>
                      <w:vertAlign w:val="subscript"/>
                      <w:lang w:val="en-US" w:eastAsia="zh-CN" w:bidi="ar-SA"/>
                    </w:rPr>
                    <w:t>6</w:t>
                  </w:r>
                  <w:r>
                    <w:rPr>
                      <w:rFonts w:hint="default" w:ascii="Times New Roman" w:hAnsi="Times New Roman" w:eastAsia="宋体" w:cs="Times New Roman"/>
                      <w:snapToGrid/>
                      <w:w w:val="100"/>
                      <w:kern w:val="2"/>
                      <w:sz w:val="21"/>
                      <w:szCs w:val="21"/>
                      <w:lang w:val="en-US" w:eastAsia="zh-CN" w:bidi="ar-SA"/>
                    </w:rPr>
                    <w:t>H</w:t>
                  </w:r>
                  <w:r>
                    <w:rPr>
                      <w:rFonts w:hint="default" w:ascii="Times New Roman" w:hAnsi="Times New Roman" w:eastAsia="宋体" w:cs="Times New Roman"/>
                      <w:snapToGrid/>
                      <w:w w:val="100"/>
                      <w:kern w:val="2"/>
                      <w:sz w:val="21"/>
                      <w:szCs w:val="21"/>
                      <w:vertAlign w:val="subscript"/>
                      <w:lang w:val="en-US" w:eastAsia="zh-CN" w:bidi="ar-SA"/>
                    </w:rPr>
                    <w:t>14</w:t>
                  </w:r>
                  <w:r>
                    <w:rPr>
                      <w:rFonts w:hint="default" w:ascii="Times New Roman" w:hAnsi="Times New Roman" w:eastAsia="宋体" w:cs="Times New Roman"/>
                      <w:snapToGrid/>
                      <w:w w:val="100"/>
                      <w:kern w:val="2"/>
                      <w:sz w:val="21"/>
                      <w:szCs w:val="21"/>
                      <w:lang w:val="en-US" w:eastAsia="zh-CN" w:bidi="ar-SA"/>
                    </w:rPr>
                    <w:t>O</w:t>
                  </w:r>
                  <w:r>
                    <w:rPr>
                      <w:rFonts w:hint="default" w:ascii="Times New Roman" w:hAnsi="Times New Roman" w:eastAsia="宋体" w:cs="Times New Roman"/>
                      <w:snapToGrid/>
                      <w:w w:val="100"/>
                      <w:kern w:val="2"/>
                      <w:sz w:val="21"/>
                      <w:szCs w:val="21"/>
                      <w:vertAlign w:val="subscript"/>
                      <w:lang w:val="en-US" w:eastAsia="zh-CN" w:bidi="ar-SA"/>
                    </w:rPr>
                    <w:t>6</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sz w:val="21"/>
                    </w:rPr>
                  </w:pPr>
                  <w:r>
                    <w:rPr>
                      <w:rFonts w:hint="default" w:ascii="Times New Roman" w:hAnsi="Times New Roman" w:eastAsia="宋体" w:cs="Times New Roman"/>
                      <w:snapToGrid/>
                      <w:w w:val="100"/>
                      <w:kern w:val="2"/>
                      <w:sz w:val="21"/>
                      <w:szCs w:val="21"/>
                      <w:lang w:val="en-US" w:eastAsia="zh-CN" w:bidi="ar-SA"/>
                    </w:rPr>
                    <w:t>无色至白色针状或斜方柱状晶体或结晶性粉末。无臭，具有清凉甜味。</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"https://baike.baidu.com/item/%E7%94%9C%E5%BA%A6/5328730"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甜度</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约为蔗糖的57%～72%。每g产生8.37J热量，约为葡萄糖的一半。含少量</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"https://baike.baidu.com/item/%E5%B1%B1%E6%A2%A8%E7%B3%96%E9%86%87/9145917"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山梨糖醇</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"https://baike.baidu.com/item/%E5%90%B8%E6%B9%BF%E6%80%A7/10930709"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吸湿性</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极小。水溶液稳定。对稀酸、稀碱稳定。不被空气中氧氧化。溶于水及</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"https://baike.baidu.com/item/%E7%94%98%E6%B2%B9/99429"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甘油</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w:t>
                  </w:r>
                  <w:r>
                    <w:rPr>
                      <w:rFonts w:hint="eastAsia" w:ascii="Times New Roman" w:hAnsi="Times New Roman" w:eastAsia="宋体" w:cs="Times New Roman"/>
                      <w:snapToGrid/>
                      <w:w w:val="100"/>
                      <w:kern w:val="2"/>
                      <w:sz w:val="21"/>
                      <w:szCs w:val="21"/>
                      <w:lang w:val="en-US" w:eastAsia="zh-CN" w:bidi="ar-SA"/>
                    </w:rPr>
                    <w:t>常用于</w:t>
                  </w:r>
                  <w:r>
                    <w:rPr>
                      <w:rFonts w:hint="default" w:ascii="Times New Roman" w:hAnsi="Times New Roman" w:eastAsia="宋体" w:cs="Times New Roman"/>
                      <w:snapToGrid/>
                      <w:w w:val="100"/>
                      <w:kern w:val="2"/>
                      <w:sz w:val="21"/>
                      <w:szCs w:val="21"/>
                      <w:lang w:val="en-US" w:eastAsia="zh-CN" w:bidi="ar-SA"/>
                    </w:rPr>
                    <w:t>低热量甜味剂</w:t>
                  </w:r>
                  <w:r>
                    <w:rPr>
                      <w:rFonts w:hint="eastAsia"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"https://baike.baidu.com/item/%E8%83%B6%E5%A7%86%E7%B3%96/3289051"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胶姆糖</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及糖果的防粘剂</w:t>
                  </w:r>
                  <w:r>
                    <w:rPr>
                      <w:rFonts w:hint="eastAsia"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t>营养增补剂及组织改良剂</w:t>
                  </w:r>
                  <w:r>
                    <w:rPr>
                      <w:rFonts w:hint="eastAsia"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"https://baike.baidu.com/item/%E4%BF%9D%E6%B9%BF%E5%89%82/8932338"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保湿剂</w:t>
                  </w:r>
                  <w:r>
                    <w:rPr>
                      <w:rFonts w:hint="default" w:ascii="Times New Roman" w:hAnsi="Times New Roman" w:eastAsia="宋体" w:cs="Times New Roman"/>
                      <w:snapToGrid/>
                      <w:w w:val="100"/>
                      <w:kern w:val="2"/>
                      <w:sz w:val="21"/>
                      <w:szCs w:val="21"/>
                      <w:lang w:val="en-US" w:eastAsia="zh-CN" w:bidi="ar-SA"/>
                    </w:rPr>
                    <w:fldChar w:fldCharType="end"/>
                  </w:r>
                  <w:r>
                    <w:rPr>
                      <w:rFonts w:hint="eastAsia" w:ascii="Times New Roman" w:hAnsi="Times New Roman" w:eastAsia="宋体" w:cs="Times New Roman"/>
                      <w:snapToGrid/>
                      <w:w w:val="100"/>
                      <w:kern w:val="2"/>
                      <w:sz w:val="21"/>
                      <w:szCs w:val="21"/>
                      <w:lang w:val="en-US" w:eastAsia="zh-CN" w:bidi="ar-SA"/>
                    </w:rPr>
                    <w:t>等</w:t>
                  </w:r>
                  <w:r>
                    <w:rPr>
                      <w:rFonts w:hint="default" w:ascii="Times New Roman" w:hAnsi="Times New Roman" w:eastAsia="宋体" w:cs="Times New Roman"/>
                      <w:snapToGrid/>
                      <w:w w:val="100"/>
                      <w:kern w:val="2"/>
                      <w:sz w:val="21"/>
                      <w:szCs w:val="21"/>
                      <w:lang w:val="en-US" w:eastAsia="zh-CN" w:bidi="ar-SA"/>
                    </w:rPr>
                    <w:t>。</w:t>
                  </w:r>
                  <w:bookmarkStart w:id="12" w:name="3"/>
                  <w:bookmarkEnd w:id="12"/>
                  <w:bookmarkStart w:id="13" w:name="使用方法"/>
                  <w:bookmarkEnd w:id="13"/>
                  <w:bookmarkStart w:id="14" w:name="sub738504_3"/>
                  <w:bookmarkEnd w:id="14"/>
                </w:p>
              </w:tc>
              <w:tc>
                <w:tcPr>
                  <w:tcW w:w="821" w:type="dxa"/>
                  <w:noWrap w:val="0"/>
                  <w:vAlign w:val="center"/>
                </w:tcPr>
                <w:p>
                  <w:pPr>
                    <w:adjustRightInd w:val="0"/>
                    <w:snapToGrid w:val="0"/>
                    <w:jc w:val="center"/>
                    <w:rPr>
                      <w:rFonts w:hint="default" w:ascii="Times New Roman" w:hAnsi="Times New Roman" w:eastAsia="宋体" w:cs="Times New Roman"/>
                      <w:color w:val="000000"/>
                    </w:rPr>
                  </w:pPr>
                  <w:r>
                    <w:rPr>
                      <w:rFonts w:hint="eastAsia" w:ascii="Times New Roman" w:hAnsi="Times New Roman" w:eastAsia="宋体" w:cs="Times New Roman"/>
                      <w:color w:val="000000"/>
                      <w:lang w:val="en-US" w:eastAsia="zh-CN"/>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85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85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napToGrid/>
                      <w:w w:val="100"/>
                      <w:kern w:val="2"/>
                      <w:sz w:val="21"/>
                      <w:szCs w:val="21"/>
                      <w:lang w:val="en-US" w:eastAsia="zh-CN" w:bidi="ar-SA"/>
                    </w:rPr>
                    <w:t>麦芽糊精</w:t>
                  </w:r>
                </w:p>
              </w:tc>
              <w:tc>
                <w:tcPr>
                  <w:tcW w:w="903" w:type="dxa"/>
                  <w:noWrap w:val="0"/>
                  <w:vAlign w:val="center"/>
                </w:tcPr>
                <w:p>
                  <w:pPr>
                    <w:pStyle w:val="17"/>
                    <w:tabs>
                      <w:tab w:val="left" w:pos="851"/>
                      <w:tab w:val="left" w:pos="5961"/>
                      <w:tab w:val="left" w:pos="8975"/>
                    </w:tabs>
                    <w:snapToGrid w:val="0"/>
                    <w:spacing w:before="0"/>
                    <w:rPr>
                      <w:rFonts w:hint="default" w:ascii="Times New Roman" w:hAnsi="Times New Roman" w:eastAsia="宋体" w:cs="Times New Roman"/>
                      <w:snapToGrid/>
                      <w:color w:val="000000"/>
                      <w:w w:val="100"/>
                      <w:sz w:val="21"/>
                      <w:lang w:val="en-US" w:eastAsia="zh-CN"/>
                    </w:rPr>
                  </w:pPr>
                  <w:r>
                    <w:rPr>
                      <w:rFonts w:hint="default" w:ascii="Times New Roman" w:hAnsi="Times New Roman" w:eastAsia="宋体" w:cs="Times New Roman"/>
                      <w:snapToGrid/>
                      <w:color w:val="000000"/>
                      <w:w w:val="100"/>
                      <w:sz w:val="21"/>
                      <w:lang w:val="en-US" w:eastAsia="zh-CN"/>
                    </w:rPr>
                    <w:br w:type="textWrapping"/>
                  </w:r>
                  <w:r>
                    <w:rPr>
                      <w:rFonts w:hint="default" w:ascii="Times New Roman" w:hAnsi="Times New Roman" w:eastAsia="宋体" w:cs="Times New Roman"/>
                      <w:snapToGrid/>
                      <w:color w:val="000000"/>
                      <w:w w:val="100"/>
                      <w:sz w:val="21"/>
                      <w:lang w:val="en-US" w:eastAsia="zh-CN"/>
                    </w:rPr>
                    <w:t>(C</w:t>
                  </w:r>
                  <w:r>
                    <w:rPr>
                      <w:rFonts w:hint="default" w:ascii="Times New Roman" w:hAnsi="Times New Roman" w:eastAsia="宋体" w:cs="Times New Roman"/>
                      <w:snapToGrid/>
                      <w:color w:val="000000"/>
                      <w:w w:val="100"/>
                      <w:sz w:val="21"/>
                      <w:vertAlign w:val="subscript"/>
                      <w:lang w:val="en-US" w:eastAsia="zh-CN"/>
                    </w:rPr>
                    <w:t>6</w:t>
                  </w:r>
                  <w:r>
                    <w:rPr>
                      <w:rFonts w:hint="default" w:ascii="Times New Roman" w:hAnsi="Times New Roman" w:eastAsia="宋体" w:cs="Times New Roman"/>
                      <w:snapToGrid/>
                      <w:color w:val="000000"/>
                      <w:w w:val="100"/>
                      <w:sz w:val="21"/>
                      <w:lang w:val="en-US" w:eastAsia="zh-CN"/>
                    </w:rPr>
                    <w:t>H</w:t>
                  </w:r>
                  <w:r>
                    <w:rPr>
                      <w:rFonts w:hint="default" w:ascii="Times New Roman" w:hAnsi="Times New Roman" w:eastAsia="宋体" w:cs="Times New Roman"/>
                      <w:snapToGrid/>
                      <w:color w:val="000000"/>
                      <w:w w:val="100"/>
                      <w:sz w:val="21"/>
                      <w:vertAlign w:val="subscript"/>
                      <w:lang w:val="en-US" w:eastAsia="zh-CN"/>
                    </w:rPr>
                    <w:t>10</w:t>
                  </w:r>
                  <w:r>
                    <w:rPr>
                      <w:rFonts w:hint="default" w:ascii="Times New Roman" w:hAnsi="Times New Roman" w:eastAsia="宋体" w:cs="Times New Roman"/>
                      <w:snapToGrid/>
                      <w:color w:val="000000"/>
                      <w:w w:val="100"/>
                      <w:sz w:val="21"/>
                      <w:lang w:val="en-US" w:eastAsia="zh-CN"/>
                    </w:rPr>
                    <w:t>O</w:t>
                  </w:r>
                  <w:r>
                    <w:rPr>
                      <w:rFonts w:hint="default" w:ascii="Times New Roman" w:hAnsi="Times New Roman" w:eastAsia="宋体" w:cs="Times New Roman"/>
                      <w:snapToGrid/>
                      <w:color w:val="000000"/>
                      <w:w w:val="100"/>
                      <w:sz w:val="21"/>
                      <w:vertAlign w:val="subscript"/>
                      <w:lang w:val="en-US" w:eastAsia="zh-CN"/>
                    </w:rPr>
                    <w:t>5</w:t>
                  </w:r>
                  <w:r>
                    <w:rPr>
                      <w:rFonts w:hint="default" w:ascii="Times New Roman" w:hAnsi="Times New Roman" w:eastAsia="宋体" w:cs="Times New Roman"/>
                      <w:snapToGrid/>
                      <w:color w:val="000000"/>
                      <w:w w:val="100"/>
                      <w:sz w:val="21"/>
                      <w:lang w:val="en-US" w:eastAsia="zh-CN"/>
                    </w:rPr>
                    <w:t>)n</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sz w:val="21"/>
                      <w:lang w:eastAsia="zh-CN"/>
                    </w:rPr>
                  </w:pPr>
                  <w:r>
                    <w:rPr>
                      <w:rFonts w:hint="default" w:ascii="Times New Roman" w:hAnsi="Times New Roman" w:eastAsia="宋体" w:cs="Times New Roman"/>
                      <w:snapToGrid/>
                      <w:w w:val="100"/>
                      <w:kern w:val="2"/>
                      <w:sz w:val="21"/>
                      <w:szCs w:val="21"/>
                      <w:lang w:val="en-US" w:eastAsia="zh-CN" w:bidi="ar-SA"/>
                    </w:rPr>
                    <w:t>麦芽糊精是DE值5-20的</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"https://baike.baidu.com/item/%E6%B7%80%E7%B2%89%E6%B0%B4%E8%A7%A3"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淀粉水解</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产物。它介于</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"https://baike.baidu.com/item/%E6%B7%80%E7%B2%89"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淀粉</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和</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"https://baike.baidu.com/item/%E6%B7%80%E7%B2%89%E7%B3%96"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淀粉糖</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之间，是一种价格低廉、口感滑腻、没有任何味道的营养性</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"https://baike.baidu.com/item/%E5%A4%9A%E7%B3%96"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多糖</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。溶解性能良好，有适度的粘度。吸湿性低，不易结团。有较好的载体作用，是各种甜味剂、香味剂、填充剂等的优良载体。广泛应用在糖果、</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"https://baike.baidu.com/item/%E9%BA%A6%E4%B9%B3%E7%B2%BE"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麦乳精</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"https://baike.baidu.com/item/%E6%9E%9C%E8%8C%B6"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果茶</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、奶粉、</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"https://baike.baidu.com/item/%E5%86%B0%E6%B7%87%E6%B7%8B"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冰淇淋</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、饮料、罐头及其他食品中，它是各类食品的填充料和</w:t>
                  </w:r>
                  <w:r>
                    <w:rPr>
                      <w:rFonts w:hint="default" w:ascii="Times New Roman" w:hAnsi="Times New Roman" w:eastAsia="宋体" w:cs="Times New Roman"/>
                      <w:snapToGrid/>
                      <w:w w:val="100"/>
                      <w:kern w:val="2"/>
                      <w:sz w:val="21"/>
                      <w:szCs w:val="21"/>
                      <w:lang w:val="en-US" w:eastAsia="zh-CN" w:bidi="ar-SA"/>
                    </w:rPr>
                    <w:fldChar w:fldCharType="begin"/>
                  </w:r>
                  <w:r>
                    <w:rPr>
                      <w:rFonts w:hint="default" w:ascii="Times New Roman" w:hAnsi="Times New Roman" w:eastAsia="宋体" w:cs="Times New Roman"/>
                      <w:snapToGrid/>
                      <w:w w:val="100"/>
                      <w:kern w:val="2"/>
                      <w:sz w:val="21"/>
                      <w:szCs w:val="21"/>
                      <w:lang w:val="en-US" w:eastAsia="zh-CN" w:bidi="ar-SA"/>
                    </w:rPr>
                    <w:instrText xml:space="preserve"> HYPERLINK "https://baike.baidu.com/item/%E5%A2%9E%E7%A8%A0%E5%89%82" \t "https://baike.baidu.com/item/_blank" </w:instrText>
                  </w:r>
                  <w:r>
                    <w:rPr>
                      <w:rFonts w:hint="default" w:ascii="Times New Roman" w:hAnsi="Times New Roman" w:eastAsia="宋体" w:cs="Times New Roman"/>
                      <w:snapToGrid/>
                      <w:w w:val="100"/>
                      <w:kern w:val="2"/>
                      <w:sz w:val="21"/>
                      <w:szCs w:val="21"/>
                      <w:lang w:val="en-US" w:eastAsia="zh-CN" w:bidi="ar-SA"/>
                    </w:rPr>
                    <w:fldChar w:fldCharType="separate"/>
                  </w:r>
                  <w:r>
                    <w:rPr>
                      <w:rFonts w:hint="default" w:ascii="Times New Roman" w:hAnsi="Times New Roman" w:eastAsia="宋体" w:cs="Times New Roman"/>
                      <w:snapToGrid/>
                      <w:w w:val="100"/>
                      <w:kern w:val="2"/>
                      <w:sz w:val="21"/>
                      <w:szCs w:val="21"/>
                      <w:lang w:val="en-US" w:eastAsia="zh-CN" w:bidi="ar-SA"/>
                    </w:rPr>
                    <w:t>增稠剂</w:t>
                  </w:r>
                  <w:r>
                    <w:rPr>
                      <w:rFonts w:hint="default" w:ascii="Times New Roman" w:hAnsi="Times New Roman" w:eastAsia="宋体" w:cs="Times New Roman"/>
                      <w:snapToGrid/>
                      <w:w w:val="100"/>
                      <w:kern w:val="2"/>
                      <w:sz w:val="21"/>
                      <w:szCs w:val="21"/>
                      <w:lang w:val="en-US" w:eastAsia="zh-CN" w:bidi="ar-SA"/>
                    </w:rPr>
                    <w:fldChar w:fldCharType="end"/>
                  </w:r>
                  <w:r>
                    <w:rPr>
                      <w:rFonts w:hint="default" w:ascii="Times New Roman" w:hAnsi="Times New Roman" w:eastAsia="宋体" w:cs="Times New Roman"/>
                      <w:snapToGrid/>
                      <w:w w:val="100"/>
                      <w:kern w:val="2"/>
                      <w:sz w:val="21"/>
                      <w:szCs w:val="21"/>
                      <w:lang w:val="en-US" w:eastAsia="zh-CN" w:bidi="ar-SA"/>
                    </w:rPr>
                    <w:t>。</w:t>
                  </w:r>
                </w:p>
              </w:tc>
              <w:tc>
                <w:tcPr>
                  <w:tcW w:w="821" w:type="dxa"/>
                  <w:noWrap w:val="0"/>
                  <w:vAlign w:val="center"/>
                </w:tcPr>
                <w:p>
                  <w:pPr>
                    <w:adjustRightInd w:val="0"/>
                    <w:snapToGrid w:val="0"/>
                    <w:jc w:val="center"/>
                    <w:rPr>
                      <w:rFonts w:hint="default" w:ascii="Times New Roman" w:hAnsi="Times New Roman" w:eastAsia="宋体" w:cs="Times New Roman"/>
                      <w:color w:val="000000"/>
                    </w:rPr>
                  </w:pPr>
                  <w:r>
                    <w:rPr>
                      <w:rFonts w:hint="eastAsia" w:ascii="Times New Roman" w:hAnsi="Times New Roman" w:eastAsia="宋体" w:cs="Times New Roman"/>
                      <w:color w:val="000000"/>
                      <w:lang w:val="en-US" w:eastAsia="zh-CN"/>
                    </w:rPr>
                    <w:t>无毒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858" w:type="dxa"/>
                  <w:vMerge w:val="continue"/>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snapToGrid/>
                      <w:w w:val="100"/>
                      <w:kern w:val="2"/>
                      <w:sz w:val="21"/>
                      <w:szCs w:val="21"/>
                      <w:lang w:val="en-US" w:eastAsia="zh-CN" w:bidi="ar-SA"/>
                    </w:rPr>
                  </w:pPr>
                </w:p>
              </w:tc>
              <w:tc>
                <w:tcPr>
                  <w:tcW w:w="858" w:type="dxa"/>
                  <w:noWrap w:val="0"/>
                  <w:vAlign w:val="center"/>
                </w:tcPr>
                <w:p>
                  <w:pPr>
                    <w:pStyle w:val="17"/>
                    <w:keepNext w:val="0"/>
                    <w:keepLines w:val="0"/>
                    <w:pageBreakBefore w:val="0"/>
                    <w:widowControl w:val="0"/>
                    <w:tabs>
                      <w:tab w:val="left" w:pos="851"/>
                      <w:tab w:val="left" w:pos="5961"/>
                      <w:tab w:val="left" w:pos="8975"/>
                    </w:tabs>
                    <w:kinsoku/>
                    <w:wordWrap/>
                    <w:overflowPunct/>
                    <w:topLinePunct w:val="0"/>
                    <w:autoSpaceDE/>
                    <w:autoSpaceDN/>
                    <w:bidi w:val="0"/>
                    <w:adjustRightInd/>
                    <w:snapToGrid/>
                    <w:spacing w:line="240" w:lineRule="exact"/>
                    <w:textAlignment w:val="auto"/>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snapToGrid/>
                      <w:w w:val="100"/>
                      <w:kern w:val="2"/>
                      <w:sz w:val="21"/>
                      <w:szCs w:val="21"/>
                      <w:lang w:val="en-US" w:eastAsia="zh-CN" w:bidi="ar-SA"/>
                    </w:rPr>
                    <w:t>硬脂酸镁</w:t>
                  </w:r>
                </w:p>
              </w:tc>
              <w:tc>
                <w:tcPr>
                  <w:tcW w:w="903" w:type="dxa"/>
                  <w:noWrap w:val="0"/>
                  <w:vAlign w:val="center"/>
                </w:tcPr>
                <w:p>
                  <w:pPr>
                    <w:pStyle w:val="17"/>
                    <w:tabs>
                      <w:tab w:val="left" w:pos="851"/>
                      <w:tab w:val="left" w:pos="5961"/>
                      <w:tab w:val="left" w:pos="8975"/>
                    </w:tabs>
                    <w:snapToGrid w:val="0"/>
                    <w:spacing w:before="0"/>
                    <w:rPr>
                      <w:rFonts w:hint="default" w:ascii="Times New Roman" w:hAnsi="Times New Roman" w:eastAsia="宋体" w:cs="Times New Roman"/>
                      <w:snapToGrid/>
                      <w:color w:val="000000"/>
                      <w:w w:val="100"/>
                      <w:sz w:val="21"/>
                    </w:rPr>
                  </w:pPr>
                  <w:r>
                    <w:rPr>
                      <w:rFonts w:hint="default" w:ascii="Times New Roman" w:hAnsi="Times New Roman" w:eastAsia="宋体" w:cs="Times New Roman"/>
                      <w:snapToGrid/>
                      <w:color w:val="000000"/>
                      <w:w w:val="100"/>
                      <w:sz w:val="21"/>
                    </w:rPr>
                    <w:br w:type="textWrapping"/>
                  </w:r>
                  <w:r>
                    <w:rPr>
                      <w:rFonts w:hint="default" w:ascii="Times New Roman" w:hAnsi="Times New Roman" w:eastAsia="宋体" w:cs="Times New Roman"/>
                      <w:snapToGrid/>
                      <w:color w:val="000000"/>
                      <w:w w:val="100"/>
                      <w:sz w:val="21"/>
                    </w:rPr>
                    <w:t>C</w:t>
                  </w:r>
                  <w:r>
                    <w:rPr>
                      <w:rFonts w:hint="default" w:ascii="Times New Roman" w:hAnsi="Times New Roman" w:eastAsia="宋体" w:cs="Times New Roman"/>
                      <w:snapToGrid/>
                      <w:color w:val="000000"/>
                      <w:w w:val="100"/>
                      <w:sz w:val="21"/>
                      <w:vertAlign w:val="subscript"/>
                    </w:rPr>
                    <w:t>36</w:t>
                  </w:r>
                  <w:r>
                    <w:rPr>
                      <w:rFonts w:hint="default" w:ascii="Times New Roman" w:hAnsi="Times New Roman" w:eastAsia="宋体" w:cs="Times New Roman"/>
                      <w:snapToGrid/>
                      <w:color w:val="000000"/>
                      <w:w w:val="100"/>
                      <w:sz w:val="21"/>
                    </w:rPr>
                    <w:t>H</w:t>
                  </w:r>
                  <w:r>
                    <w:rPr>
                      <w:rFonts w:hint="default" w:ascii="Times New Roman" w:hAnsi="Times New Roman" w:eastAsia="宋体" w:cs="Times New Roman"/>
                      <w:snapToGrid/>
                      <w:color w:val="000000"/>
                      <w:w w:val="100"/>
                      <w:sz w:val="21"/>
                      <w:vertAlign w:val="subscript"/>
                    </w:rPr>
                    <w:t>70</w:t>
                  </w:r>
                  <w:r>
                    <w:rPr>
                      <w:rFonts w:hint="default" w:ascii="Times New Roman" w:hAnsi="Times New Roman" w:eastAsia="宋体" w:cs="Times New Roman"/>
                      <w:snapToGrid/>
                      <w:color w:val="000000"/>
                      <w:w w:val="100"/>
                      <w:sz w:val="21"/>
                    </w:rPr>
                    <w:t>MgO</w:t>
                  </w:r>
                  <w:r>
                    <w:rPr>
                      <w:rFonts w:hint="default" w:ascii="Times New Roman" w:hAnsi="Times New Roman" w:eastAsia="宋体" w:cs="Times New Roman"/>
                      <w:snapToGrid/>
                      <w:color w:val="000000"/>
                      <w:w w:val="100"/>
                      <w:sz w:val="21"/>
                      <w:vertAlign w:val="subscript"/>
                    </w:rPr>
                    <w:t>4</w:t>
                  </w:r>
                </w:p>
              </w:tc>
              <w:tc>
                <w:tcPr>
                  <w:tcW w:w="5270" w:type="dxa"/>
                  <w:noWrap w:val="0"/>
                  <w:vAlign w:val="center"/>
                </w:tcPr>
                <w:p>
                  <w:pPr>
                    <w:pStyle w:val="17"/>
                    <w:tabs>
                      <w:tab w:val="left" w:pos="851"/>
                      <w:tab w:val="left" w:pos="5961"/>
                      <w:tab w:val="left" w:pos="8975"/>
                    </w:tabs>
                    <w:snapToGrid w:val="0"/>
                    <w:spacing w:before="0"/>
                    <w:jc w:val="left"/>
                    <w:rPr>
                      <w:rFonts w:hint="default" w:ascii="Times New Roman" w:hAnsi="Times New Roman" w:eastAsia="宋体" w:cs="Times New Roman"/>
                      <w:color w:val="000000"/>
                      <w:sz w:val="21"/>
                      <w:lang w:val="en-US" w:eastAsia="zh-CN"/>
                    </w:rPr>
                  </w:pPr>
                  <w:r>
                    <w:rPr>
                      <w:rFonts w:hint="default" w:ascii="Times New Roman" w:hAnsi="Times New Roman" w:eastAsia="宋体" w:cs="Times New Roman"/>
                      <w:snapToGrid/>
                      <w:w w:val="100"/>
                      <w:kern w:val="2"/>
                      <w:sz w:val="21"/>
                      <w:szCs w:val="21"/>
                      <w:lang w:val="en-US" w:eastAsia="zh-CN" w:bidi="ar-SA"/>
                    </w:rPr>
                    <w:t>白色无砂性的细粉</w:t>
                  </w:r>
                  <w:r>
                    <w:rPr>
                      <w:rFonts w:hint="eastAsia"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t>微有特臭</w:t>
                  </w:r>
                  <w:r>
                    <w:rPr>
                      <w:rFonts w:hint="eastAsia" w:ascii="Times New Roman" w:hAnsi="Times New Roman" w:eastAsia="宋体" w:cs="Times New Roman"/>
                      <w:snapToGrid/>
                      <w:w w:val="100"/>
                      <w:kern w:val="2"/>
                      <w:sz w:val="21"/>
                      <w:szCs w:val="21"/>
                      <w:lang w:val="en-US" w:eastAsia="zh-CN" w:bidi="ar-SA"/>
                    </w:rPr>
                    <w:t>，</w:t>
                  </w:r>
                  <w:r>
                    <w:rPr>
                      <w:rFonts w:hint="default" w:ascii="Times New Roman" w:hAnsi="Times New Roman" w:eastAsia="宋体" w:cs="Times New Roman"/>
                      <w:snapToGrid/>
                      <w:w w:val="100"/>
                      <w:kern w:val="2"/>
                      <w:sz w:val="21"/>
                      <w:szCs w:val="21"/>
                      <w:lang w:val="en-US" w:eastAsia="zh-CN" w:bidi="ar-SA"/>
                    </w:rPr>
                    <w:t>与皮肤接触有滑腻感。在水、乙醇或乙醚中不溶，主要用作润滑剂、抗粘剂、助流剂。特别适宜油类、浸膏类药物的制粒，制成的颗粒具有很好的流动性和可压性。在直接压片中用作助流剂。还可作为助滤剂、澄清剂和滴泡剂，以及液体制剂的助悬剂、增稠剂。</w:t>
                  </w:r>
                </w:p>
              </w:tc>
              <w:tc>
                <w:tcPr>
                  <w:tcW w:w="821" w:type="dxa"/>
                  <w:noWrap w:val="0"/>
                  <w:vAlign w:val="center"/>
                </w:tcPr>
                <w:p>
                  <w:pPr>
                    <w:adjustRightInd w:val="0"/>
                    <w:snapToGrid w:val="0"/>
                    <w:jc w:val="center"/>
                    <w:rPr>
                      <w:rFonts w:hint="default" w:ascii="Times New Roman" w:hAnsi="Times New Roman" w:eastAsia="宋体" w:cs="Times New Roman"/>
                      <w:color w:val="000000"/>
                    </w:rPr>
                  </w:pPr>
                  <w:r>
                    <w:rPr>
                      <w:rFonts w:hint="eastAsia" w:ascii="Times New Roman" w:hAnsi="Times New Roman" w:eastAsia="宋体" w:cs="Times New Roman"/>
                      <w:color w:val="000000"/>
                      <w:lang w:val="en-US" w:eastAsia="zh-CN"/>
                    </w:rPr>
                    <w:t>无毒</w:t>
                  </w:r>
                </w:p>
              </w:tc>
            </w:tr>
          </w:tbl>
          <w:p>
            <w:pPr>
              <w:pStyle w:val="18"/>
              <w:spacing w:line="360" w:lineRule="auto"/>
              <w:ind w:firstLine="482" w:firstLineChars="200"/>
              <w:rPr>
                <w:rFonts w:hint="default" w:ascii="Times New Roman" w:hAnsi="Times New Roman" w:eastAsia="宋体" w:cs="Times New Roman"/>
                <w:sz w:val="24"/>
                <w:szCs w:val="22"/>
              </w:rPr>
            </w:pPr>
            <w:r>
              <w:rPr>
                <w:rFonts w:hint="default" w:ascii="Times New Roman" w:hAnsi="Times New Roman" w:eastAsia="宋体" w:cs="Times New Roman"/>
                <w:b/>
                <w:bCs/>
                <w:sz w:val="24"/>
                <w:szCs w:val="22"/>
              </w:rPr>
              <w:t>5、产品规模</w:t>
            </w:r>
          </w:p>
          <w:p>
            <w:pPr>
              <w:pStyle w:val="18"/>
              <w:spacing w:line="360" w:lineRule="auto"/>
              <w:ind w:firstLine="480" w:firstLineChars="200"/>
              <w:rPr>
                <w:rFonts w:hint="default" w:ascii="Times New Roman" w:hAnsi="Times New Roman" w:eastAsia="宋体" w:cs="Times New Roman"/>
                <w:sz w:val="24"/>
                <w:szCs w:val="22"/>
                <w:lang w:val="en-US" w:eastAsia="zh-CN"/>
              </w:rPr>
            </w:pPr>
            <w:r>
              <w:rPr>
                <w:rFonts w:hint="default" w:ascii="Times New Roman" w:hAnsi="Times New Roman" w:eastAsia="宋体" w:cs="Times New Roman"/>
                <w:sz w:val="24"/>
                <w:szCs w:val="22"/>
                <w:lang w:val="en-US" w:eastAsia="zh-CN"/>
              </w:rPr>
              <w:t>产品规模见表1-</w:t>
            </w:r>
            <w:r>
              <w:rPr>
                <w:rFonts w:hint="eastAsia" w:ascii="Times New Roman" w:hAnsi="Times New Roman" w:eastAsia="宋体" w:cs="Times New Roman"/>
                <w:sz w:val="24"/>
                <w:szCs w:val="22"/>
                <w:lang w:val="en-US" w:eastAsia="zh-CN"/>
              </w:rPr>
              <w:t>8</w:t>
            </w:r>
            <w:r>
              <w:rPr>
                <w:rFonts w:hint="default" w:ascii="Times New Roman" w:hAnsi="Times New Roman" w:eastAsia="宋体" w:cs="Times New Roman"/>
                <w:sz w:val="24"/>
                <w:szCs w:val="22"/>
                <w:lang w:val="en-US" w:eastAsia="zh-CN"/>
              </w:rPr>
              <w:t>：</w:t>
            </w:r>
          </w:p>
          <w:p>
            <w:pPr>
              <w:pStyle w:val="18"/>
              <w:spacing w:line="240" w:lineRule="atLeast"/>
              <w:jc w:val="center"/>
              <w:rPr>
                <w:rFonts w:hint="default" w:ascii="Times New Roman" w:hAnsi="Times New Roman" w:eastAsia="宋体" w:cs="Times New Roman"/>
                <w:b/>
                <w:sz w:val="24"/>
                <w:szCs w:val="21"/>
              </w:rPr>
            </w:pPr>
            <w:r>
              <w:rPr>
                <w:rFonts w:hint="default" w:ascii="Times New Roman" w:hAnsi="Times New Roman" w:eastAsia="宋体" w:cs="Times New Roman"/>
                <w:b/>
                <w:sz w:val="24"/>
                <w:szCs w:val="21"/>
              </w:rPr>
              <w:t>表1-</w:t>
            </w:r>
            <w:r>
              <w:rPr>
                <w:rFonts w:hint="eastAsia" w:ascii="Times New Roman" w:hAnsi="Times New Roman" w:eastAsia="宋体" w:cs="Times New Roman"/>
                <w:b/>
                <w:sz w:val="24"/>
                <w:szCs w:val="21"/>
                <w:lang w:val="en-US" w:eastAsia="zh-CN"/>
              </w:rPr>
              <w:t>8</w:t>
            </w:r>
            <w:r>
              <w:rPr>
                <w:rFonts w:hint="default" w:ascii="Times New Roman" w:hAnsi="Times New Roman" w:eastAsia="宋体" w:cs="Times New Roman"/>
                <w:b/>
                <w:sz w:val="24"/>
                <w:szCs w:val="21"/>
              </w:rPr>
              <w:t xml:space="preserve"> 本项目主要产品规模一览表</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2"/>
              <w:gridCol w:w="647"/>
              <w:gridCol w:w="1818"/>
              <w:gridCol w:w="1653"/>
              <w:gridCol w:w="1211"/>
              <w:gridCol w:w="1244"/>
              <w:gridCol w:w="15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车间</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序号</w:t>
                  </w:r>
                </w:p>
              </w:tc>
              <w:tc>
                <w:tcPr>
                  <w:tcW w:w="1818"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产品名称</w:t>
                  </w:r>
                </w:p>
              </w:tc>
              <w:tc>
                <w:tcPr>
                  <w:tcW w:w="1653"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规格</w:t>
                  </w:r>
                </w:p>
              </w:tc>
              <w:tc>
                <w:tcPr>
                  <w:tcW w:w="1211"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生产规模</w:t>
                  </w:r>
                </w:p>
              </w:tc>
              <w:tc>
                <w:tcPr>
                  <w:tcW w:w="124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产品用途</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产品去向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凝胶生产车间</w:t>
                  </w:r>
                  <w:r>
                    <w:rPr>
                      <w:rFonts w:hint="eastAsia" w:ascii="Times New Roman" w:hAnsi="Times New Roman" w:eastAsia="宋体" w:cs="Times New Roman"/>
                      <w:sz w:val="21"/>
                      <w:szCs w:val="21"/>
                      <w:lang w:val="en-US" w:eastAsia="zh-CN"/>
                    </w:rPr>
                    <w:t>（一期）</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eastAsia" w:ascii="Times New Roman" w:hAnsi="Times New Roman" w:eastAsia="宋体" w:cs="Times New Roman"/>
                      <w:lang w:val="en-US" w:eastAsia="zh-CN"/>
                    </w:rPr>
                    <w:t>1</w:t>
                  </w:r>
                </w:p>
              </w:tc>
              <w:tc>
                <w:tcPr>
                  <w:tcW w:w="18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欧亦欧生物肽凝胶</w:t>
                  </w:r>
                </w:p>
              </w:tc>
              <w:tc>
                <w:tcPr>
                  <w:tcW w:w="165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i w:val="0"/>
                      <w:color w:val="000000"/>
                      <w:kern w:val="0"/>
                      <w:sz w:val="21"/>
                      <w:szCs w:val="21"/>
                      <w:u w:val="none"/>
                      <w:lang w:val="en-US" w:eastAsia="zh-CN" w:bidi="ar"/>
                    </w:rPr>
                    <w:t>5g/7支/盒</w:t>
                  </w:r>
                </w:p>
              </w:tc>
              <w:tc>
                <w:tcPr>
                  <w:tcW w:w="121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i w:val="0"/>
                      <w:color w:val="000000"/>
                      <w:kern w:val="0"/>
                      <w:sz w:val="21"/>
                      <w:szCs w:val="21"/>
                      <w:u w:val="none"/>
                      <w:lang w:val="en-US" w:eastAsia="zh-CN" w:bidi="ar"/>
                    </w:rPr>
                    <w:t>100万盒/a</w:t>
                  </w:r>
                </w:p>
              </w:tc>
              <w:tc>
                <w:tcPr>
                  <w:tcW w:w="124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抑菌、清洁、止痒</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医院、药店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21"/>
                      <w:szCs w:val="21"/>
                      <w:lang w:val="en-US" w:eastAsia="zh-CN"/>
                    </w:rPr>
                  </w:pPr>
                </w:p>
              </w:tc>
              <w:tc>
                <w:tcPr>
                  <w:tcW w:w="64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eastAsia" w:ascii="Times New Roman" w:hAnsi="Times New Roman" w:eastAsia="宋体" w:cs="Times New Roman"/>
                      <w:lang w:val="en-US" w:eastAsia="zh-CN"/>
                    </w:rPr>
                    <w:t>2</w:t>
                  </w:r>
                </w:p>
              </w:tc>
              <w:tc>
                <w:tcPr>
                  <w:tcW w:w="18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i w:val="0"/>
                      <w:color w:val="000000"/>
                      <w:kern w:val="0"/>
                      <w:sz w:val="21"/>
                      <w:szCs w:val="21"/>
                      <w:u w:val="none"/>
                      <w:lang w:val="en-US" w:eastAsia="zh-CN" w:bidi="ar"/>
                    </w:rPr>
                    <w:t>花千素抑菌液</w:t>
                  </w:r>
                </w:p>
              </w:tc>
              <w:tc>
                <w:tcPr>
                  <w:tcW w:w="165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i w:val="0"/>
                      <w:color w:val="000000"/>
                      <w:kern w:val="0"/>
                      <w:sz w:val="21"/>
                      <w:szCs w:val="21"/>
                      <w:u w:val="none"/>
                      <w:lang w:val="en-US" w:eastAsia="zh-CN" w:bidi="ar"/>
                    </w:rPr>
                    <w:t>20ml/瓶/盒</w:t>
                  </w:r>
                </w:p>
              </w:tc>
              <w:tc>
                <w:tcPr>
                  <w:tcW w:w="1211"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i w:val="0"/>
                      <w:color w:val="000000"/>
                      <w:kern w:val="0"/>
                      <w:sz w:val="21"/>
                      <w:szCs w:val="21"/>
                      <w:u w:val="none"/>
                      <w:lang w:val="en-US" w:eastAsia="zh-CN" w:bidi="ar"/>
                    </w:rPr>
                    <w:t>50万盒/a</w:t>
                  </w:r>
                </w:p>
              </w:tc>
              <w:tc>
                <w:tcPr>
                  <w:tcW w:w="124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清洁、抑菌</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医院、药店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Lines="50"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sz w:val="21"/>
                      <w:szCs w:val="21"/>
                      <w:lang w:val="en-US" w:eastAsia="zh-CN"/>
                    </w:rPr>
                    <w:t>保健食品生产车间</w:t>
                  </w:r>
                  <w:r>
                    <w:rPr>
                      <w:rFonts w:hint="eastAsia" w:ascii="Times New Roman" w:hAnsi="Times New Roman" w:eastAsia="宋体" w:cs="Times New Roman"/>
                      <w:sz w:val="21"/>
                      <w:szCs w:val="21"/>
                      <w:lang w:val="en-US" w:eastAsia="zh-CN"/>
                    </w:rPr>
                    <w:t>（二期）</w:t>
                  </w:r>
                </w:p>
              </w:tc>
              <w:tc>
                <w:tcPr>
                  <w:tcW w:w="64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818"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牡蛎海参肽压片糖果</w:t>
                  </w:r>
                </w:p>
              </w:tc>
              <w:tc>
                <w:tcPr>
                  <w:tcW w:w="1653"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0.6g/片×60片/瓶/盒×100盒/件</w:t>
                  </w:r>
                </w:p>
              </w:tc>
              <w:tc>
                <w:tcPr>
                  <w:tcW w:w="1211"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100件</w:t>
                  </w:r>
                </w:p>
              </w:tc>
              <w:tc>
                <w:tcPr>
                  <w:tcW w:w="124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食用</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贸易公司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continue"/>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p>
              </w:tc>
              <w:tc>
                <w:tcPr>
                  <w:tcW w:w="64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2</w:t>
                  </w:r>
                </w:p>
              </w:tc>
              <w:tc>
                <w:tcPr>
                  <w:tcW w:w="1818"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鹿鞭蜜膏</w:t>
                  </w:r>
                </w:p>
              </w:tc>
              <w:tc>
                <w:tcPr>
                  <w:tcW w:w="1653"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260g/瓶/盒×20盒/件</w:t>
                  </w:r>
                </w:p>
              </w:tc>
              <w:tc>
                <w:tcPr>
                  <w:tcW w:w="1211"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2000件</w:t>
                  </w:r>
                </w:p>
              </w:tc>
              <w:tc>
                <w:tcPr>
                  <w:tcW w:w="124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食用</w:t>
                  </w:r>
                </w:p>
              </w:tc>
              <w:tc>
                <w:tcPr>
                  <w:tcW w:w="150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rPr>
                  </w:pPr>
                  <w:r>
                    <w:rPr>
                      <w:rFonts w:hint="default" w:ascii="Times New Roman" w:hAnsi="Times New Roman" w:eastAsia="宋体" w:cs="Times New Roman"/>
                    </w:rPr>
                    <w:t>贸易公司</w:t>
                  </w:r>
                </w:p>
              </w:tc>
            </w:tr>
          </w:tbl>
          <w:p>
            <w:pPr>
              <w:pStyle w:val="19"/>
              <w:spacing w:line="360" w:lineRule="auto"/>
              <w:ind w:firstLine="482" w:firstLineChars="200"/>
              <w:rPr>
                <w:rFonts w:hint="default" w:ascii="Times New Roman" w:hAnsi="Times New Roman" w:eastAsia="宋体" w:cs="Times New Roman"/>
                <w:b/>
                <w:bCs/>
                <w:szCs w:val="22"/>
              </w:rPr>
            </w:pPr>
            <w:r>
              <w:rPr>
                <w:rFonts w:hint="eastAsia" w:ascii="Times New Roman" w:hAnsi="Times New Roman" w:eastAsia="宋体" w:cs="Times New Roman"/>
                <w:b/>
                <w:bCs/>
                <w:szCs w:val="22"/>
                <w:lang w:val="en-US" w:eastAsia="zh-CN"/>
              </w:rPr>
              <w:t>6</w:t>
            </w:r>
            <w:r>
              <w:rPr>
                <w:rFonts w:hint="default" w:ascii="Times New Roman" w:hAnsi="Times New Roman" w:eastAsia="宋体" w:cs="Times New Roman"/>
                <w:b/>
                <w:bCs/>
                <w:szCs w:val="22"/>
              </w:rPr>
              <w:t>、公用工程</w:t>
            </w:r>
          </w:p>
          <w:p>
            <w:pPr>
              <w:pStyle w:val="20"/>
              <w:keepLines/>
              <w:autoSpaceDE w:val="0"/>
              <w:autoSpaceDN w:val="0"/>
              <w:adjustRightInd w:val="0"/>
              <w:spacing w:line="360" w:lineRule="auto"/>
              <w:ind w:firstLine="504" w:firstLineChars="200"/>
              <w:rPr>
                <w:rFonts w:hint="default" w:ascii="Times New Roman" w:hAnsi="Times New Roman" w:eastAsia="宋体" w:cs="Times New Roman"/>
                <w:color w:val="000000"/>
                <w:spacing w:val="6"/>
                <w:sz w:val="24"/>
              </w:rPr>
            </w:pPr>
            <w:r>
              <w:rPr>
                <w:rFonts w:hint="default" w:ascii="Times New Roman" w:hAnsi="Times New Roman" w:eastAsia="宋体" w:cs="Times New Roman"/>
                <w:color w:val="000000"/>
                <w:spacing w:val="6"/>
                <w:sz w:val="24"/>
              </w:rPr>
              <w:t>（1）给排水</w:t>
            </w:r>
          </w:p>
          <w:p>
            <w:pPr>
              <w:pStyle w:val="20"/>
              <w:keepLines/>
              <w:autoSpaceDE w:val="0"/>
              <w:autoSpaceDN w:val="0"/>
              <w:adjustRightInd w:val="0"/>
              <w:spacing w:line="360" w:lineRule="auto"/>
              <w:ind w:firstLine="504" w:firstLineChars="200"/>
              <w:rPr>
                <w:rFonts w:hint="default" w:ascii="Times New Roman" w:hAnsi="Times New Roman" w:eastAsia="宋体" w:cs="Times New Roman"/>
                <w:color w:val="000000"/>
                <w:spacing w:val="6"/>
                <w:sz w:val="24"/>
              </w:rPr>
            </w:pPr>
            <w:r>
              <w:rPr>
                <w:rFonts w:hint="default" w:ascii="Times New Roman" w:hAnsi="Times New Roman" w:eastAsia="宋体" w:cs="Times New Roman"/>
                <w:color w:val="000000"/>
                <w:spacing w:val="6"/>
                <w:sz w:val="24"/>
                <w:lang w:val="en-US" w:eastAsia="zh-CN"/>
              </w:rPr>
              <w:t>①</w:t>
            </w:r>
            <w:r>
              <w:rPr>
                <w:rFonts w:hint="default" w:ascii="Times New Roman" w:hAnsi="Times New Roman" w:eastAsia="宋体" w:cs="Times New Roman"/>
                <w:color w:val="000000"/>
                <w:spacing w:val="6"/>
                <w:sz w:val="24"/>
              </w:rPr>
              <w:t>给水</w:t>
            </w:r>
          </w:p>
          <w:p>
            <w:pPr>
              <w:pStyle w:val="19"/>
              <w:spacing w:line="360" w:lineRule="auto"/>
              <w:ind w:firstLine="504" w:firstLineChars="200"/>
              <w:rPr>
                <w:rFonts w:hint="default" w:ascii="Times New Roman" w:hAnsi="Times New Roman" w:eastAsia="宋体" w:cs="Times New Roman"/>
                <w:spacing w:val="6"/>
                <w:lang w:val="en-US" w:eastAsia="zh-CN"/>
              </w:rPr>
            </w:pPr>
            <w:r>
              <w:rPr>
                <w:rFonts w:hint="eastAsia" w:ascii="Times New Roman" w:hAnsi="Times New Roman" w:eastAsia="宋体" w:cs="Times New Roman"/>
                <w:spacing w:val="6"/>
                <w:lang w:val="en-US" w:eastAsia="zh-CN"/>
              </w:rPr>
              <w:t>二期</w:t>
            </w:r>
            <w:r>
              <w:rPr>
                <w:rFonts w:hint="default" w:ascii="Times New Roman" w:hAnsi="Times New Roman" w:eastAsia="宋体" w:cs="Times New Roman"/>
                <w:spacing w:val="6"/>
                <w:lang w:val="en-US" w:eastAsia="zh-CN"/>
              </w:rPr>
              <w:t>项目位于</w:t>
            </w:r>
            <w:r>
              <w:rPr>
                <w:rFonts w:hint="default" w:ascii="Times New Roman" w:hAnsi="Times New Roman" w:eastAsia="宋体" w:cs="Times New Roman"/>
                <w:sz w:val="24"/>
                <w:szCs w:val="24"/>
                <w:lang w:val="en-US" w:eastAsia="zh-CN"/>
              </w:rPr>
              <w:t>一期厂房北侧，生活用水依托原有厂区，由当地给水管网供给。</w:t>
            </w:r>
          </w:p>
          <w:p>
            <w:pPr>
              <w:pStyle w:val="20"/>
              <w:keepLines/>
              <w:autoSpaceDE w:val="0"/>
              <w:autoSpaceDN w:val="0"/>
              <w:adjustRightInd w:val="0"/>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lang w:val="en-US" w:eastAsia="zh-CN"/>
              </w:rPr>
              <w:t>②</w:t>
            </w:r>
            <w:r>
              <w:rPr>
                <w:rFonts w:hint="default" w:ascii="Times New Roman" w:hAnsi="Times New Roman" w:eastAsia="宋体" w:cs="Times New Roman"/>
                <w:color w:val="000000"/>
                <w:sz w:val="24"/>
                <w:szCs w:val="22"/>
              </w:rPr>
              <w:t>排水</w:t>
            </w:r>
          </w:p>
          <w:p>
            <w:pPr>
              <w:pStyle w:val="20"/>
              <w:keepLines/>
              <w:autoSpaceDE w:val="0"/>
              <w:autoSpaceDN w:val="0"/>
              <w:adjustRightInd w:val="0"/>
              <w:spacing w:line="360" w:lineRule="auto"/>
              <w:ind w:firstLine="480" w:firstLineChars="200"/>
              <w:rPr>
                <w:rFonts w:hint="eastAsia" w:ascii="Times New Roman" w:hAnsi="Times New Roman" w:eastAsia="宋体" w:cs="Times New Roman"/>
                <w:color w:val="000000"/>
                <w:sz w:val="24"/>
                <w:szCs w:val="22"/>
                <w:lang w:val="en-US" w:eastAsia="zh-CN"/>
              </w:rPr>
            </w:pPr>
            <w:r>
              <w:rPr>
                <w:rFonts w:hint="default" w:ascii="Times New Roman" w:hAnsi="Times New Roman" w:eastAsia="宋体" w:cs="Times New Roman"/>
                <w:color w:val="000000"/>
                <w:sz w:val="24"/>
                <w:szCs w:val="22"/>
              </w:rPr>
              <w:t>本项目排水采用雨、污分流。项目雨水排入雨水管网；生活污水</w:t>
            </w:r>
            <w:r>
              <w:rPr>
                <w:rFonts w:hint="eastAsia" w:ascii="Times New Roman" w:hAnsi="Times New Roman" w:eastAsia="宋体" w:cs="Times New Roman"/>
                <w:color w:val="000000"/>
                <w:sz w:val="24"/>
                <w:szCs w:val="22"/>
                <w:lang w:val="en-US" w:eastAsia="zh-CN"/>
              </w:rPr>
              <w:t>及生产废水分别依托现厂区化粪池及废水收集池预处理后，委托</w:t>
            </w:r>
            <w:r>
              <w:rPr>
                <w:rFonts w:hint="eastAsia" w:ascii="Times New Roman" w:hAnsi="Times New Roman" w:eastAsia="宋体" w:cs="Times New Roman"/>
                <w:b/>
                <w:bCs/>
                <w:snapToGrid w:val="0"/>
                <w:color w:val="C00000"/>
                <w:sz w:val="24"/>
                <w:szCs w:val="24"/>
                <w:lang w:val="en-US" w:eastAsia="zh-CN"/>
              </w:rPr>
              <w:t>中</w:t>
            </w:r>
            <w:r>
              <w:rPr>
                <w:rFonts w:hint="default" w:ascii="Times New Roman" w:hAnsi="Times New Roman" w:eastAsia="宋体" w:cs="Times New Roman"/>
                <w:b/>
                <w:bCs/>
                <w:snapToGrid w:val="0"/>
                <w:color w:val="C00000"/>
                <w:sz w:val="24"/>
                <w:szCs w:val="24"/>
                <w:lang w:val="en-US" w:eastAsia="zh-CN"/>
              </w:rPr>
              <w:t>铁水务有限公司大王污水处理厂</w:t>
            </w:r>
            <w:r>
              <w:rPr>
                <w:rFonts w:hint="eastAsia" w:ascii="Times New Roman" w:hAnsi="Times New Roman" w:eastAsia="宋体" w:cs="Times New Roman"/>
                <w:color w:val="000000"/>
                <w:sz w:val="24"/>
                <w:szCs w:val="22"/>
                <w:lang w:val="en-US" w:eastAsia="zh-CN"/>
              </w:rPr>
              <w:t>处理。</w:t>
            </w:r>
          </w:p>
          <w:p>
            <w:pPr>
              <w:pStyle w:val="20"/>
              <w:keepLines/>
              <w:autoSpaceDE w:val="0"/>
              <w:autoSpaceDN w:val="0"/>
              <w:adjustRightInd w:val="0"/>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w:t>
            </w:r>
            <w:r>
              <w:rPr>
                <w:rFonts w:hint="eastAsia" w:ascii="Times New Roman" w:hAnsi="Times New Roman" w:eastAsia="宋体" w:cs="Times New Roman"/>
                <w:color w:val="000000"/>
                <w:sz w:val="24"/>
                <w:szCs w:val="22"/>
                <w:lang w:val="en-US" w:eastAsia="zh-CN"/>
              </w:rPr>
              <w:t>2</w:t>
            </w:r>
            <w:r>
              <w:rPr>
                <w:rFonts w:hint="default" w:ascii="Times New Roman" w:hAnsi="Times New Roman" w:eastAsia="宋体" w:cs="Times New Roman"/>
                <w:color w:val="000000"/>
                <w:sz w:val="24"/>
                <w:szCs w:val="22"/>
              </w:rPr>
              <w:t>）水平衡分析</w:t>
            </w:r>
          </w:p>
          <w:p>
            <w:pPr>
              <w:spacing w:line="360" w:lineRule="auto"/>
              <w:ind w:firstLine="480" w:firstLineChars="20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2"/>
                <w:lang w:val="en-US" w:eastAsia="zh-CN"/>
              </w:rPr>
              <w:t>1）</w:t>
            </w:r>
            <w:r>
              <w:rPr>
                <w:rFonts w:hint="default" w:ascii="Times New Roman" w:hAnsi="Times New Roman" w:eastAsia="宋体" w:cs="Times New Roman"/>
                <w:color w:val="000000"/>
                <w:sz w:val="24"/>
                <w:szCs w:val="24"/>
                <w:lang w:val="en-US" w:eastAsia="zh-CN"/>
              </w:rPr>
              <w:t>凝胶生产车间</w:t>
            </w:r>
            <w:r>
              <w:rPr>
                <w:rFonts w:hint="eastAsia" w:ascii="Times New Roman" w:hAnsi="Times New Roman" w:eastAsia="宋体" w:cs="Times New Roman"/>
                <w:color w:val="000000"/>
                <w:sz w:val="24"/>
                <w:szCs w:val="24"/>
                <w:lang w:val="en-US" w:eastAsia="zh-CN"/>
              </w:rPr>
              <w:t>水平衡</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①生活用水：</w:t>
            </w:r>
            <w:r>
              <w:rPr>
                <w:rFonts w:hint="eastAsia" w:ascii="Times New Roman" w:hAnsi="Times New Roman" w:eastAsia="宋体" w:cs="Times New Roman"/>
                <w:color w:val="000000"/>
                <w:sz w:val="24"/>
                <w:szCs w:val="22"/>
                <w:lang w:val="en-US" w:eastAsia="zh-CN"/>
              </w:rPr>
              <w:t>根据现状调查，现日用水量为1</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/d</w:t>
            </w:r>
            <w:r>
              <w:rPr>
                <w:rFonts w:hint="eastAsia" w:ascii="Times New Roman" w:hAnsi="Times New Roman" w:eastAsia="宋体" w:cs="Times New Roman"/>
                <w:color w:val="000000"/>
                <w:sz w:val="24"/>
                <w:szCs w:val="22"/>
                <w:lang w:eastAsia="zh-CN"/>
              </w:rPr>
              <w:t>（</w:t>
            </w:r>
            <w:r>
              <w:rPr>
                <w:rFonts w:hint="eastAsia" w:ascii="Times New Roman" w:hAnsi="Times New Roman" w:eastAsia="宋体" w:cs="Times New Roman"/>
                <w:color w:val="000000"/>
                <w:sz w:val="24"/>
                <w:szCs w:val="22"/>
                <w:lang w:val="en-US" w:eastAsia="zh-CN"/>
              </w:rPr>
              <w:t>250</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/a</w:t>
            </w:r>
            <w:r>
              <w:rPr>
                <w:rFonts w:hint="eastAsia" w:ascii="Times New Roman" w:hAnsi="Times New Roman" w:eastAsia="宋体" w:cs="Times New Roman"/>
                <w:color w:val="000000"/>
                <w:sz w:val="24"/>
                <w:szCs w:val="22"/>
                <w:lang w:eastAsia="zh-CN"/>
              </w:rPr>
              <w:t>），</w:t>
            </w:r>
            <w:r>
              <w:rPr>
                <w:rFonts w:hint="default" w:ascii="Times New Roman" w:hAnsi="Times New Roman" w:eastAsia="宋体" w:cs="Times New Roman"/>
                <w:color w:val="000000"/>
                <w:sz w:val="24"/>
                <w:szCs w:val="22"/>
              </w:rPr>
              <w:t>产污系数按80%计，则污水产生量为</w:t>
            </w:r>
            <w:r>
              <w:rPr>
                <w:rFonts w:hint="eastAsia" w:ascii="Times New Roman" w:hAnsi="Times New Roman" w:eastAsia="宋体" w:cs="Times New Roman"/>
                <w:color w:val="000000"/>
                <w:sz w:val="24"/>
                <w:szCs w:val="22"/>
                <w:lang w:val="en-US" w:eastAsia="zh-CN"/>
              </w:rPr>
              <w:t>200</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/a，平均日污水量为</w:t>
            </w:r>
            <w:r>
              <w:rPr>
                <w:rFonts w:hint="eastAsia" w:ascii="Times New Roman" w:hAnsi="Times New Roman" w:eastAsia="宋体" w:cs="Times New Roman"/>
                <w:color w:val="000000"/>
                <w:sz w:val="24"/>
                <w:szCs w:val="22"/>
                <w:lang w:val="en-US" w:eastAsia="zh-CN"/>
              </w:rPr>
              <w:t>0.8</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/d。</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②制水间用水：本项目生产工艺用水、设备清洗用水均采用制水间制备的纯水。总计本项目正常生产情况下，纯水需求量为</w:t>
            </w:r>
            <w:r>
              <w:rPr>
                <w:rFonts w:hint="eastAsia" w:ascii="Times New Roman" w:hAnsi="Times New Roman" w:eastAsia="宋体" w:cs="Times New Roman"/>
                <w:color w:val="000000"/>
                <w:sz w:val="24"/>
                <w:szCs w:val="22"/>
                <w:lang w:val="en-US" w:eastAsia="zh-CN"/>
              </w:rPr>
              <w:t>175</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/a（</w:t>
            </w:r>
            <w:r>
              <w:rPr>
                <w:rFonts w:hint="eastAsia" w:ascii="Times New Roman" w:hAnsi="Times New Roman" w:eastAsia="宋体" w:cs="Times New Roman"/>
                <w:color w:val="000000"/>
                <w:sz w:val="24"/>
                <w:szCs w:val="22"/>
                <w:lang w:val="en-US" w:eastAsia="zh-CN"/>
              </w:rPr>
              <w:t>0.7</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/d），制水间产水率约为60%，则新鲜水总计需水量为</w:t>
            </w:r>
            <w:r>
              <w:rPr>
                <w:rFonts w:hint="eastAsia" w:ascii="Times New Roman" w:hAnsi="Times New Roman" w:eastAsia="宋体" w:cs="Times New Roman"/>
                <w:color w:val="000000"/>
                <w:sz w:val="24"/>
                <w:szCs w:val="22"/>
                <w:lang w:val="en-US" w:eastAsia="zh-CN"/>
              </w:rPr>
              <w:t>300</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/a（</w:t>
            </w:r>
            <w:r>
              <w:rPr>
                <w:rFonts w:hint="eastAsia" w:ascii="Times New Roman" w:hAnsi="Times New Roman" w:eastAsia="宋体" w:cs="Times New Roman"/>
                <w:color w:val="000000"/>
                <w:sz w:val="24"/>
                <w:szCs w:val="22"/>
                <w:lang w:val="en-US" w:eastAsia="zh-CN"/>
              </w:rPr>
              <w:t>1.2</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/d），浓水排水量为</w:t>
            </w:r>
            <w:r>
              <w:rPr>
                <w:rFonts w:hint="eastAsia" w:ascii="Times New Roman" w:hAnsi="Times New Roman" w:eastAsia="宋体" w:cs="Times New Roman"/>
                <w:color w:val="000000"/>
                <w:sz w:val="24"/>
                <w:szCs w:val="22"/>
                <w:lang w:val="en-US" w:eastAsia="zh-CN"/>
              </w:rPr>
              <w:t>125</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/a（</w:t>
            </w:r>
            <w:r>
              <w:rPr>
                <w:rFonts w:hint="eastAsia" w:ascii="Times New Roman" w:hAnsi="Times New Roman" w:eastAsia="宋体" w:cs="Times New Roman"/>
                <w:color w:val="000000"/>
                <w:sz w:val="24"/>
                <w:szCs w:val="22"/>
                <w:lang w:val="en-US" w:eastAsia="zh-CN"/>
              </w:rPr>
              <w:t>0.5</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szCs w:val="22"/>
              </w:rPr>
              <w:t>/d）。</w:t>
            </w:r>
          </w:p>
          <w:p>
            <w:pPr>
              <w:spacing w:line="360" w:lineRule="auto"/>
              <w:ind w:firstLine="480" w:firstLineChars="200"/>
              <w:rPr>
                <w:rFonts w:hint="default" w:ascii="Times New Roman" w:hAnsi="Times New Roman" w:eastAsia="宋体" w:cs="Times New Roman"/>
                <w:color w:val="000000"/>
              </w:rPr>
            </w:pPr>
            <w:r>
              <w:rPr>
                <w:rFonts w:hint="default" w:ascii="Times New Roman" w:hAnsi="Times New Roman" w:eastAsia="宋体" w:cs="Times New Roman"/>
                <w:color w:val="000000"/>
                <w:sz w:val="24"/>
                <w:szCs w:val="22"/>
              </w:rPr>
              <w:t>③生产车间工艺用水：</w:t>
            </w:r>
            <w:r>
              <w:rPr>
                <w:rFonts w:hint="default" w:ascii="Times New Roman" w:hAnsi="Times New Roman" w:eastAsia="宋体" w:cs="Times New Roman"/>
                <w:color w:val="000000"/>
                <w:sz w:val="24"/>
              </w:rPr>
              <w:t>本项目原辅料混合生产过程中纯水总用量为</w:t>
            </w:r>
            <w:r>
              <w:rPr>
                <w:rFonts w:hint="eastAsia" w:ascii="Times New Roman" w:hAnsi="Times New Roman" w:eastAsia="宋体" w:cs="Times New Roman"/>
                <w:color w:val="000000"/>
                <w:sz w:val="24"/>
                <w:lang w:val="en-US" w:eastAsia="zh-CN"/>
              </w:rPr>
              <w:t>125</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/a（</w:t>
            </w:r>
            <w:r>
              <w:rPr>
                <w:rFonts w:hint="eastAsia" w:ascii="Times New Roman" w:hAnsi="Times New Roman" w:eastAsia="宋体" w:cs="Times New Roman"/>
                <w:color w:val="000000"/>
                <w:sz w:val="24"/>
                <w:lang w:val="en-US" w:eastAsia="zh-CN"/>
              </w:rPr>
              <w:t>0.5</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/d），此部分的纯水100%利用于产品，不产生废水。</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szCs w:val="22"/>
              </w:rPr>
              <w:t>④</w:t>
            </w:r>
            <w:r>
              <w:rPr>
                <w:rFonts w:hint="default" w:ascii="Times New Roman" w:hAnsi="Times New Roman" w:eastAsia="宋体" w:cs="Times New Roman"/>
                <w:color w:val="000000"/>
                <w:sz w:val="24"/>
              </w:rPr>
              <w:t>实验室用水：实验室用水采用纯水，主要用于试剂的配置，根据企业提供的资料，用水量约为12.5m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/a（0.05m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/d）。</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szCs w:val="22"/>
              </w:rPr>
              <w:t>⑤</w:t>
            </w:r>
            <w:r>
              <w:rPr>
                <w:rFonts w:hint="default" w:ascii="Times New Roman" w:hAnsi="Times New Roman" w:eastAsia="宋体" w:cs="Times New Roman"/>
                <w:color w:val="000000"/>
                <w:sz w:val="24"/>
              </w:rPr>
              <w:t>设备清洗用水：设备清洗用水采用纯水，根据企业提供的资料，每批次药品生产完后进行设备的清洗，约</w:t>
            </w:r>
            <w:r>
              <w:rPr>
                <w:rFonts w:hint="eastAsia" w:ascii="Times New Roman" w:hAnsi="Times New Roman" w:eastAsia="宋体" w:cs="Times New Roman"/>
                <w:color w:val="000000"/>
                <w:sz w:val="24"/>
                <w:lang w:val="en-US" w:eastAsia="zh-CN"/>
              </w:rPr>
              <w:t>50</w:t>
            </w:r>
            <w:r>
              <w:rPr>
                <w:rFonts w:hint="default" w:ascii="Times New Roman" w:hAnsi="Times New Roman" w:eastAsia="宋体" w:cs="Times New Roman"/>
                <w:color w:val="000000"/>
                <w:sz w:val="24"/>
              </w:rPr>
              <w:t>次/a，每次用水量约0.5m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，则设备清洗用水量为</w:t>
            </w:r>
            <w:r>
              <w:rPr>
                <w:rFonts w:hint="eastAsia" w:ascii="Times New Roman" w:hAnsi="Times New Roman" w:eastAsia="宋体" w:cs="Times New Roman"/>
                <w:color w:val="000000"/>
                <w:sz w:val="24"/>
                <w:lang w:val="en-US" w:eastAsia="zh-CN"/>
              </w:rPr>
              <w:t>25</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/a（0.1m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/d）；废水排放系数按照1.0计算，清洗车间废水产生总量为</w:t>
            </w:r>
            <w:r>
              <w:rPr>
                <w:rFonts w:hint="eastAsia" w:ascii="Times New Roman" w:hAnsi="Times New Roman" w:eastAsia="宋体" w:cs="Times New Roman"/>
                <w:color w:val="000000"/>
                <w:sz w:val="24"/>
                <w:lang w:val="en-US" w:eastAsia="zh-CN"/>
              </w:rPr>
              <w:t>25</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/a（0.1m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/d）。</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szCs w:val="22"/>
              </w:rPr>
              <w:t>⑥</w:t>
            </w:r>
            <w:r>
              <w:rPr>
                <w:rFonts w:hint="default" w:ascii="Times New Roman" w:hAnsi="Times New Roman" w:eastAsia="宋体" w:cs="Times New Roman"/>
                <w:color w:val="000000"/>
                <w:sz w:val="24"/>
              </w:rPr>
              <w:t>生产车间清洗用水：本项目需要每天对生产车间进行清洗，根据企业提供的资料，总用水量为</w:t>
            </w:r>
            <w:r>
              <w:rPr>
                <w:rFonts w:hint="eastAsia" w:ascii="Times New Roman" w:hAnsi="Times New Roman" w:eastAsia="宋体" w:cs="Times New Roman"/>
                <w:color w:val="000000"/>
                <w:sz w:val="24"/>
                <w:lang w:val="en-US" w:eastAsia="zh-CN"/>
              </w:rPr>
              <w:t>50</w:t>
            </w:r>
            <w:r>
              <w:rPr>
                <w:rFonts w:hint="default" w:ascii="Times New Roman" w:hAnsi="Times New Roman" w:eastAsia="宋体" w:cs="Times New Roman"/>
                <w:color w:val="000000"/>
                <w:sz w:val="24"/>
                <w:shd w:val="clear" w:color="auto" w:fill="FFFFFF"/>
              </w:rPr>
              <w:t>m</w:t>
            </w:r>
            <w:r>
              <w:rPr>
                <w:rFonts w:hint="default" w:ascii="Times New Roman" w:hAnsi="Times New Roman" w:eastAsia="宋体" w:cs="Times New Roman"/>
                <w:color w:val="000000"/>
                <w:sz w:val="24"/>
                <w:shd w:val="clear" w:color="auto" w:fill="FFFFFF"/>
                <w:vertAlign w:val="superscript"/>
              </w:rPr>
              <w:t>3</w:t>
            </w:r>
            <w:r>
              <w:rPr>
                <w:rFonts w:hint="default" w:ascii="Times New Roman" w:hAnsi="Times New Roman" w:eastAsia="宋体" w:cs="Times New Roman"/>
                <w:color w:val="000000"/>
                <w:sz w:val="24"/>
              </w:rPr>
              <w:t>/d（</w:t>
            </w:r>
            <w:r>
              <w:rPr>
                <w:rFonts w:hint="eastAsia" w:ascii="Times New Roman" w:hAnsi="Times New Roman" w:eastAsia="宋体" w:cs="Times New Roman"/>
                <w:color w:val="000000"/>
                <w:sz w:val="24"/>
                <w:lang w:val="en-US" w:eastAsia="zh-CN"/>
              </w:rPr>
              <w:t>0.2</w:t>
            </w:r>
            <w:r>
              <w:rPr>
                <w:rFonts w:hint="default" w:ascii="Times New Roman" w:hAnsi="Times New Roman" w:eastAsia="宋体" w:cs="Times New Roman"/>
                <w:color w:val="000000"/>
                <w:sz w:val="24"/>
              </w:rPr>
              <w:t xml:space="preserve"> </w:t>
            </w:r>
            <w:r>
              <w:rPr>
                <w:rFonts w:hint="default" w:ascii="Times New Roman" w:hAnsi="Times New Roman" w:eastAsia="宋体" w:cs="Times New Roman"/>
                <w:color w:val="000000"/>
                <w:sz w:val="24"/>
                <w:shd w:val="clear" w:color="auto" w:fill="FFFFFF"/>
              </w:rPr>
              <w:t>m</w:t>
            </w:r>
            <w:r>
              <w:rPr>
                <w:rFonts w:hint="default" w:ascii="Times New Roman" w:hAnsi="Times New Roman" w:eastAsia="宋体" w:cs="Times New Roman"/>
                <w:color w:val="000000"/>
                <w:sz w:val="24"/>
                <w:shd w:val="clear" w:color="auto" w:fill="FFFFFF"/>
                <w:vertAlign w:val="superscript"/>
              </w:rPr>
              <w:t>3</w:t>
            </w:r>
            <w:r>
              <w:rPr>
                <w:rFonts w:hint="default" w:ascii="Times New Roman" w:hAnsi="Times New Roman" w:eastAsia="宋体" w:cs="Times New Roman"/>
                <w:color w:val="000000"/>
                <w:sz w:val="24"/>
              </w:rPr>
              <w:t>/d），废水排放系数按照0.8计算，清洗车间废水产生总量为</w:t>
            </w:r>
            <w:r>
              <w:rPr>
                <w:rFonts w:hint="eastAsia" w:ascii="Times New Roman" w:hAnsi="Times New Roman" w:eastAsia="宋体" w:cs="Times New Roman"/>
                <w:color w:val="000000"/>
                <w:sz w:val="24"/>
                <w:lang w:val="en-US" w:eastAsia="zh-CN"/>
              </w:rPr>
              <w:t>40</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rPr>
              <w:t>/a（</w:t>
            </w:r>
            <w:r>
              <w:rPr>
                <w:rFonts w:hint="eastAsia" w:ascii="Times New Roman" w:hAnsi="Times New Roman" w:eastAsia="宋体" w:cs="Times New Roman"/>
                <w:color w:val="000000"/>
                <w:sz w:val="24"/>
                <w:lang w:val="en-US" w:eastAsia="zh-CN"/>
              </w:rPr>
              <w:t>0.16</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rPr>
              <w:t>/d）。</w:t>
            </w:r>
          </w:p>
          <w:p>
            <w:pPr>
              <w:pStyle w:val="2"/>
              <w:spacing w:before="0" w:after="0" w:line="360" w:lineRule="auto"/>
              <w:ind w:firstLine="480" w:firstLineChars="200"/>
              <w:outlineLvl w:val="1"/>
              <w:rPr>
                <w:rFonts w:hint="default" w:ascii="Times New Roman" w:hAnsi="Times New Roman" w:eastAsia="宋体" w:cs="Times New Roman"/>
                <w:b w:val="0"/>
                <w:bCs w:val="0"/>
                <w:color w:val="000000"/>
                <w:sz w:val="24"/>
                <w:szCs w:val="22"/>
              </w:rPr>
            </w:pPr>
            <w:r>
              <w:rPr>
                <w:rFonts w:hint="default" w:ascii="Times New Roman" w:hAnsi="Times New Roman" w:eastAsia="宋体" w:cs="Times New Roman"/>
                <w:b w:val="0"/>
                <w:bCs w:val="0"/>
                <w:color w:val="000000"/>
                <w:sz w:val="24"/>
                <w:szCs w:val="22"/>
              </w:rPr>
              <w:t>⑦工作服进行清洗用水：项目需要对实验室人员工作服进行清洗，用水量为</w:t>
            </w:r>
            <w:r>
              <w:rPr>
                <w:rFonts w:hint="eastAsia" w:ascii="Times New Roman" w:hAnsi="Times New Roman" w:eastAsia="宋体" w:cs="Times New Roman"/>
                <w:b w:val="0"/>
                <w:bCs w:val="0"/>
                <w:color w:val="000000"/>
                <w:sz w:val="24"/>
                <w:szCs w:val="22"/>
                <w:lang w:val="en-US" w:eastAsia="zh-CN"/>
              </w:rPr>
              <w:t>0.5</w:t>
            </w:r>
            <w:r>
              <w:rPr>
                <w:rFonts w:hint="default" w:ascii="Times New Roman" w:hAnsi="Times New Roman" w:eastAsia="宋体" w:cs="Times New Roman"/>
                <w:b w:val="0"/>
                <w:bCs w:val="0"/>
                <w:color w:val="000000"/>
                <w:sz w:val="24"/>
                <w:szCs w:val="22"/>
              </w:rPr>
              <w:t>m</w:t>
            </w:r>
            <w:r>
              <w:rPr>
                <w:rFonts w:hint="default" w:ascii="Times New Roman" w:hAnsi="Times New Roman" w:eastAsia="宋体" w:cs="Times New Roman"/>
                <w:b w:val="0"/>
                <w:bCs w:val="0"/>
                <w:color w:val="000000"/>
                <w:sz w:val="24"/>
                <w:szCs w:val="22"/>
                <w:vertAlign w:val="superscript"/>
              </w:rPr>
              <w:t>3</w:t>
            </w:r>
            <w:r>
              <w:rPr>
                <w:rFonts w:hint="default" w:ascii="Times New Roman" w:hAnsi="Times New Roman" w:eastAsia="宋体" w:cs="Times New Roman"/>
                <w:b w:val="0"/>
                <w:bCs w:val="0"/>
                <w:color w:val="000000"/>
                <w:sz w:val="24"/>
                <w:szCs w:val="22"/>
              </w:rPr>
              <w:t>/d，</w:t>
            </w:r>
            <w:r>
              <w:rPr>
                <w:rFonts w:hint="eastAsia" w:ascii="Times New Roman" w:hAnsi="Times New Roman" w:eastAsia="宋体" w:cs="Times New Roman"/>
                <w:b w:val="0"/>
                <w:bCs w:val="0"/>
                <w:color w:val="000000"/>
                <w:sz w:val="24"/>
                <w:szCs w:val="22"/>
                <w:lang w:val="en-US" w:eastAsia="zh-CN"/>
              </w:rPr>
              <w:t>125</w:t>
            </w:r>
            <w:r>
              <w:rPr>
                <w:rFonts w:hint="default" w:ascii="Times New Roman" w:hAnsi="Times New Roman" w:eastAsia="宋体" w:cs="Times New Roman"/>
                <w:b w:val="0"/>
                <w:bCs w:val="0"/>
                <w:color w:val="000000"/>
                <w:sz w:val="24"/>
                <w:szCs w:val="22"/>
              </w:rPr>
              <w:t>m</w:t>
            </w:r>
            <w:r>
              <w:rPr>
                <w:rFonts w:hint="default" w:ascii="Times New Roman" w:hAnsi="Times New Roman" w:eastAsia="宋体" w:cs="Times New Roman"/>
                <w:b w:val="0"/>
                <w:bCs w:val="0"/>
                <w:color w:val="000000"/>
                <w:sz w:val="24"/>
                <w:szCs w:val="22"/>
                <w:vertAlign w:val="superscript"/>
              </w:rPr>
              <w:t>3</w:t>
            </w:r>
            <w:r>
              <w:rPr>
                <w:rFonts w:hint="default" w:ascii="Times New Roman" w:hAnsi="Times New Roman" w:eastAsia="宋体" w:cs="Times New Roman"/>
                <w:b w:val="0"/>
                <w:bCs w:val="0"/>
                <w:color w:val="000000"/>
                <w:sz w:val="24"/>
                <w:szCs w:val="22"/>
              </w:rPr>
              <w:t>/a；废水产生量按用水量的80%计算，废水产生量约</w:t>
            </w:r>
            <w:r>
              <w:rPr>
                <w:rFonts w:hint="eastAsia" w:ascii="Times New Roman" w:hAnsi="Times New Roman" w:eastAsia="宋体" w:cs="Times New Roman"/>
                <w:b w:val="0"/>
                <w:bCs w:val="0"/>
                <w:color w:val="000000"/>
                <w:sz w:val="24"/>
                <w:szCs w:val="22"/>
                <w:lang w:val="en-US" w:eastAsia="zh-CN"/>
              </w:rPr>
              <w:t>0.4</w:t>
            </w:r>
            <w:r>
              <w:rPr>
                <w:rFonts w:hint="default" w:ascii="Times New Roman" w:hAnsi="Times New Roman" w:eastAsia="宋体" w:cs="Times New Roman"/>
                <w:b w:val="0"/>
                <w:bCs w:val="0"/>
                <w:color w:val="000000"/>
                <w:sz w:val="24"/>
                <w:szCs w:val="22"/>
              </w:rPr>
              <w:t>m</w:t>
            </w:r>
            <w:r>
              <w:rPr>
                <w:rFonts w:hint="default" w:ascii="Times New Roman" w:hAnsi="Times New Roman" w:eastAsia="宋体" w:cs="Times New Roman"/>
                <w:b w:val="0"/>
                <w:bCs w:val="0"/>
                <w:color w:val="000000"/>
                <w:sz w:val="24"/>
                <w:szCs w:val="22"/>
                <w:vertAlign w:val="superscript"/>
              </w:rPr>
              <w:t>3</w:t>
            </w:r>
            <w:r>
              <w:rPr>
                <w:rFonts w:hint="default" w:ascii="Times New Roman" w:hAnsi="Times New Roman" w:eastAsia="宋体" w:cs="Times New Roman"/>
                <w:b w:val="0"/>
                <w:bCs w:val="0"/>
                <w:color w:val="000000"/>
                <w:sz w:val="24"/>
                <w:szCs w:val="22"/>
              </w:rPr>
              <w:t>/d，</w:t>
            </w:r>
            <w:r>
              <w:rPr>
                <w:rFonts w:hint="eastAsia" w:ascii="Times New Roman" w:hAnsi="Times New Roman" w:eastAsia="宋体" w:cs="Times New Roman"/>
                <w:b w:val="0"/>
                <w:bCs w:val="0"/>
                <w:color w:val="000000"/>
                <w:sz w:val="24"/>
                <w:szCs w:val="22"/>
                <w:lang w:val="en-US" w:eastAsia="zh-CN"/>
              </w:rPr>
              <w:t>100</w:t>
            </w:r>
            <w:r>
              <w:rPr>
                <w:rFonts w:hint="default" w:ascii="Times New Roman" w:hAnsi="Times New Roman" w:eastAsia="宋体" w:cs="Times New Roman"/>
                <w:b w:val="0"/>
                <w:bCs w:val="0"/>
                <w:color w:val="000000"/>
                <w:sz w:val="24"/>
                <w:szCs w:val="22"/>
              </w:rPr>
              <w:t>m</w:t>
            </w:r>
            <w:r>
              <w:rPr>
                <w:rFonts w:hint="default" w:ascii="Times New Roman" w:hAnsi="Times New Roman" w:eastAsia="宋体" w:cs="Times New Roman"/>
                <w:b w:val="0"/>
                <w:bCs w:val="0"/>
                <w:color w:val="000000"/>
                <w:sz w:val="24"/>
                <w:szCs w:val="22"/>
                <w:vertAlign w:val="superscript"/>
              </w:rPr>
              <w:t>3</w:t>
            </w:r>
            <w:r>
              <w:rPr>
                <w:rFonts w:hint="default" w:ascii="Times New Roman" w:hAnsi="Times New Roman" w:eastAsia="宋体" w:cs="Times New Roman"/>
                <w:b w:val="0"/>
                <w:bCs w:val="0"/>
                <w:color w:val="000000"/>
                <w:sz w:val="24"/>
                <w:szCs w:val="22"/>
              </w:rPr>
              <w:t>/a。</w:t>
            </w:r>
          </w:p>
          <w:p>
            <w:pPr>
              <w:spacing w:line="360" w:lineRule="auto"/>
              <w:ind w:firstLine="480" w:firstLineChars="200"/>
              <w:rPr>
                <w:rFonts w:hint="default" w:ascii="Times New Roman" w:hAnsi="Times New Roman" w:eastAsia="宋体" w:cs="Times New Roman"/>
                <w:sz w:val="24"/>
              </w:rPr>
            </w:pPr>
            <w:r>
              <w:rPr>
                <w:rFonts w:hint="eastAsia" w:ascii="Times New Roman" w:hAnsi="Times New Roman" w:eastAsia="宋体" w:cs="Times New Roman"/>
                <w:sz w:val="24"/>
                <w:lang w:val="en-US" w:eastAsia="zh-CN"/>
              </w:rPr>
              <w:t>一期</w:t>
            </w:r>
            <w:r>
              <w:rPr>
                <w:rFonts w:hint="default" w:ascii="Times New Roman" w:hAnsi="Times New Roman" w:eastAsia="宋体" w:cs="Times New Roman"/>
                <w:sz w:val="24"/>
              </w:rPr>
              <w:t>项目用水量和废水产生量汇总表见表1-</w:t>
            </w:r>
            <w:r>
              <w:rPr>
                <w:rFonts w:hint="eastAsia" w:ascii="Times New Roman" w:hAnsi="Times New Roman" w:eastAsia="宋体" w:cs="Times New Roman"/>
                <w:sz w:val="24"/>
                <w:lang w:val="en-US" w:eastAsia="zh-CN"/>
              </w:rPr>
              <w:t>9</w:t>
            </w:r>
            <w:r>
              <w:rPr>
                <w:rFonts w:hint="default" w:ascii="Times New Roman" w:hAnsi="Times New Roman" w:eastAsia="宋体" w:cs="Times New Roman"/>
                <w:sz w:val="24"/>
              </w:rPr>
              <w:t>。</w:t>
            </w:r>
          </w:p>
          <w:p>
            <w:pPr>
              <w:ind w:left="420" w:leftChars="200"/>
              <w:jc w:val="center"/>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表1-</w:t>
            </w:r>
            <w:r>
              <w:rPr>
                <w:rFonts w:hint="eastAsia" w:ascii="Times New Roman" w:hAnsi="Times New Roman" w:eastAsia="宋体" w:cs="Times New Roman"/>
                <w:b/>
                <w:color w:val="000000"/>
                <w:sz w:val="24"/>
                <w:lang w:val="en-US" w:eastAsia="zh-CN"/>
              </w:rPr>
              <w:t>9</w:t>
            </w:r>
            <w:r>
              <w:rPr>
                <w:rFonts w:hint="default" w:ascii="Times New Roman" w:hAnsi="Times New Roman" w:eastAsia="宋体" w:cs="Times New Roman"/>
                <w:b/>
                <w:color w:val="000000"/>
                <w:sz w:val="24"/>
              </w:rPr>
              <w:t xml:space="preserve"> </w:t>
            </w:r>
            <w:r>
              <w:rPr>
                <w:rFonts w:hint="eastAsia" w:ascii="Times New Roman" w:hAnsi="Times New Roman" w:eastAsia="宋体" w:cs="Times New Roman"/>
                <w:b/>
                <w:color w:val="000000"/>
                <w:sz w:val="24"/>
                <w:lang w:val="en-US" w:eastAsia="zh-CN"/>
              </w:rPr>
              <w:t>一期</w:t>
            </w:r>
            <w:r>
              <w:rPr>
                <w:rFonts w:hint="default" w:ascii="Times New Roman" w:hAnsi="Times New Roman" w:eastAsia="宋体" w:cs="Times New Roman"/>
                <w:b/>
                <w:color w:val="000000"/>
                <w:sz w:val="24"/>
              </w:rPr>
              <w:t>项目用水和废水产生量汇总表</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43"/>
              <w:gridCol w:w="2210"/>
              <w:gridCol w:w="1480"/>
              <w:gridCol w:w="1284"/>
              <w:gridCol w:w="1496"/>
              <w:gridCol w:w="16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gridSpan w:val="2"/>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用水项目名称</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日用水量（m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/d）</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年用水量（m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/a）</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日废水产生量（m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/d）</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年废水产生量（m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2553" w:type="dxa"/>
                  <w:gridSpan w:val="2"/>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生活用水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1.0</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250</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0.8</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gridSpan w:val="2"/>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工作服清洗用水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0.5</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125</w:t>
                  </w:r>
                </w:p>
              </w:tc>
              <w:tc>
                <w:tcPr>
                  <w:tcW w:w="1496" w:type="dxa"/>
                  <w:noWrap w:val="0"/>
                  <w:vAlign w:val="center"/>
                </w:tcPr>
                <w:p>
                  <w:pPr>
                    <w:pStyle w:val="2"/>
                    <w:spacing w:before="0" w:after="0" w:line="240" w:lineRule="exact"/>
                    <w:jc w:val="center"/>
                    <w:outlineLvl w:val="1"/>
                    <w:rPr>
                      <w:rFonts w:hint="eastAsia" w:ascii="Times New Roman" w:hAnsi="Times New Roman" w:eastAsia="宋体" w:cs="Times New Roman"/>
                      <w:b w:val="0"/>
                      <w:bCs w:val="0"/>
                      <w:color w:val="000000"/>
                      <w:sz w:val="21"/>
                      <w:szCs w:val="21"/>
                      <w:lang w:eastAsia="zh-CN"/>
                    </w:rPr>
                  </w:pPr>
                  <w:r>
                    <w:rPr>
                      <w:rFonts w:hint="default" w:ascii="Times New Roman" w:hAnsi="Times New Roman" w:eastAsia="宋体" w:cs="Times New Roman"/>
                      <w:b w:val="0"/>
                      <w:bCs w:val="0"/>
                      <w:color w:val="000000"/>
                      <w:sz w:val="21"/>
                      <w:szCs w:val="21"/>
                    </w:rPr>
                    <w:t>0.</w:t>
                  </w:r>
                  <w:r>
                    <w:rPr>
                      <w:rFonts w:hint="eastAsia" w:ascii="Times New Roman" w:hAnsi="Times New Roman" w:eastAsia="宋体" w:cs="Times New Roman"/>
                      <w:b w:val="0"/>
                      <w:bCs w:val="0"/>
                      <w:color w:val="000000"/>
                      <w:sz w:val="21"/>
                      <w:szCs w:val="21"/>
                      <w:lang w:val="en-US" w:eastAsia="zh-CN"/>
                    </w:rPr>
                    <w:t>4</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gridSpan w:val="2"/>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制备纯水用水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1.2</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300</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0.5</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3" w:type="dxa"/>
                  <w:vMerge w:val="restart"/>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纯水</w:t>
                  </w:r>
                </w:p>
              </w:tc>
              <w:tc>
                <w:tcPr>
                  <w:tcW w:w="221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生产车间工艺用水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0.5</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3" w:type="dxa"/>
                  <w:vMerge w:val="continue"/>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p>
              </w:tc>
              <w:tc>
                <w:tcPr>
                  <w:tcW w:w="221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实验室用水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0.05</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12.5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343" w:type="dxa"/>
                  <w:vMerge w:val="continue"/>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p>
              </w:tc>
              <w:tc>
                <w:tcPr>
                  <w:tcW w:w="221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设备清洗用水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0.1</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0.1</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553" w:type="dxa"/>
                  <w:gridSpan w:val="2"/>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生产车间清洗用水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0.2</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50</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0.16</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gridSpan w:val="2"/>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合计</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2.9</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725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1.96</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490</w:t>
                  </w:r>
                </w:p>
              </w:tc>
            </w:tr>
          </w:tbl>
          <w:p>
            <w:pPr>
              <w:spacing w:line="360" w:lineRule="auto"/>
              <w:ind w:left="420" w:leftChars="200"/>
              <w:rPr>
                <w:rFonts w:hint="default" w:ascii="Times New Roman" w:hAnsi="Times New Roman" w:eastAsia="宋体" w:cs="Times New Roman"/>
                <w:sz w:val="24"/>
              </w:rPr>
            </w:pPr>
            <w:r>
              <w:rPr>
                <w:rFonts w:hint="default" w:ascii="Times New Roman" w:hAnsi="Times New Roman" w:eastAsia="宋体" w:cs="Times New Roman"/>
                <w:sz w:val="24"/>
              </w:rPr>
              <w:t>综上所述，项目日用水量为</w:t>
            </w:r>
            <w:r>
              <w:rPr>
                <w:rFonts w:hint="eastAsia" w:ascii="Times New Roman" w:hAnsi="Times New Roman" w:eastAsia="宋体" w:cs="Times New Roman"/>
                <w:sz w:val="24"/>
                <w:lang w:val="en-US" w:eastAsia="zh-CN"/>
              </w:rPr>
              <w:t>3.5</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/d，年用水量为</w:t>
            </w:r>
            <w:r>
              <w:rPr>
                <w:rFonts w:hint="eastAsia" w:ascii="Times New Roman" w:hAnsi="Times New Roman" w:eastAsia="宋体" w:cs="Times New Roman"/>
                <w:sz w:val="24"/>
                <w:lang w:val="en-US" w:eastAsia="zh-CN"/>
              </w:rPr>
              <w:t>875</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/d，日废水产生量为</w:t>
            </w:r>
          </w:p>
          <w:p>
            <w:pPr>
              <w:spacing w:line="360" w:lineRule="auto"/>
              <w:rPr>
                <w:rFonts w:hint="default" w:ascii="Times New Roman" w:hAnsi="Times New Roman" w:eastAsia="宋体" w:cs="Times New Roman"/>
                <w:kern w:val="0"/>
                <w:sz w:val="24"/>
              </w:rPr>
            </w:pPr>
            <w:r>
              <w:rPr>
                <w:rFonts w:hint="eastAsia" w:ascii="Times New Roman" w:hAnsi="Times New Roman" w:eastAsia="宋体" w:cs="Times New Roman"/>
                <w:sz w:val="24"/>
                <w:lang w:val="en-US" w:eastAsia="zh-CN"/>
              </w:rPr>
              <w:t>2.29</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/d，年废水产生量为</w:t>
            </w:r>
            <w:r>
              <w:rPr>
                <w:rFonts w:hint="eastAsia" w:ascii="Times New Roman" w:hAnsi="Times New Roman" w:eastAsia="宋体" w:cs="Times New Roman"/>
                <w:sz w:val="24"/>
                <w:lang w:val="en-US" w:eastAsia="zh-CN"/>
              </w:rPr>
              <w:t>572.5</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/a。</w:t>
            </w:r>
            <w:r>
              <w:rPr>
                <w:rFonts w:hint="eastAsia" w:ascii="Times New Roman" w:hAnsi="Times New Roman" w:eastAsia="宋体" w:cs="Times New Roman"/>
                <w:sz w:val="24"/>
                <w:lang w:val="en-US" w:eastAsia="zh-CN"/>
              </w:rPr>
              <w:t>一期</w:t>
            </w:r>
            <w:r>
              <w:rPr>
                <w:rFonts w:hint="default" w:ascii="Times New Roman" w:hAnsi="Times New Roman" w:eastAsia="宋体" w:cs="Times New Roman"/>
                <w:sz w:val="24"/>
              </w:rPr>
              <w:t>项目水平衡见图1-</w:t>
            </w:r>
            <w:r>
              <w:rPr>
                <w:rFonts w:hint="eastAsia" w:ascii="Times New Roman" w:hAnsi="Times New Roman" w:eastAsia="宋体" w:cs="Times New Roman"/>
                <w:sz w:val="24"/>
                <w:lang w:val="en-US" w:eastAsia="zh-CN"/>
              </w:rPr>
              <w:t>1</w:t>
            </w:r>
            <w:r>
              <w:rPr>
                <w:rFonts w:hint="default" w:ascii="Times New Roman" w:hAnsi="Times New Roman" w:eastAsia="宋体" w:cs="Times New Roman"/>
                <w:sz w:val="24"/>
              </w:rPr>
              <w:t>。</w:t>
            </w:r>
          </w:p>
          <w:p>
            <w:pPr>
              <w:spacing w:line="360" w:lineRule="auto"/>
              <w:ind w:firstLine="480" w:firstLineChars="200"/>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drawing>
                <wp:inline distT="0" distB="0" distL="114300" distR="114300">
                  <wp:extent cx="4305935" cy="2221230"/>
                  <wp:effectExtent l="0" t="0" r="18415" b="7620"/>
                  <wp:docPr id="1" name="图片 1" descr="一期水平衡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一期水平衡图"/>
                          <pic:cNvPicPr>
                            <a:picLocks noChangeAspect="1"/>
                          </pic:cNvPicPr>
                        </pic:nvPicPr>
                        <pic:blipFill>
                          <a:blip r:embed="rId7"/>
                          <a:stretch>
                            <a:fillRect/>
                          </a:stretch>
                        </pic:blipFill>
                        <pic:spPr>
                          <a:xfrm>
                            <a:off x="0" y="0"/>
                            <a:ext cx="4305935" cy="2221230"/>
                          </a:xfrm>
                          <a:prstGeom prst="rect">
                            <a:avLst/>
                          </a:prstGeom>
                          <a:noFill/>
                          <a:ln>
                            <a:noFill/>
                          </a:ln>
                        </pic:spPr>
                      </pic:pic>
                    </a:graphicData>
                  </a:graphic>
                </wp:inline>
              </w:drawing>
            </w:r>
          </w:p>
          <w:p>
            <w:pPr>
              <w:spacing w:line="360" w:lineRule="auto"/>
              <w:ind w:firstLine="482" w:firstLineChars="200"/>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图1-</w:t>
            </w:r>
            <w:r>
              <w:rPr>
                <w:rFonts w:hint="eastAsia" w:ascii="Times New Roman" w:hAnsi="Times New Roman" w:eastAsia="宋体" w:cs="Times New Roman"/>
                <w:b/>
                <w:bCs/>
                <w:color w:val="000000"/>
                <w:sz w:val="24"/>
                <w:szCs w:val="24"/>
                <w:lang w:val="en-US" w:eastAsia="zh-CN"/>
              </w:rPr>
              <w:t>1</w:t>
            </w:r>
            <w:r>
              <w:rPr>
                <w:rFonts w:hint="default" w:ascii="Times New Roman" w:hAnsi="Times New Roman" w:eastAsia="宋体" w:cs="Times New Roman"/>
                <w:b/>
                <w:bCs/>
                <w:color w:val="000000"/>
                <w:sz w:val="24"/>
                <w:szCs w:val="24"/>
              </w:rPr>
              <w:t xml:space="preserve">  </w:t>
            </w:r>
            <w:r>
              <w:rPr>
                <w:rFonts w:hint="eastAsia" w:ascii="Times New Roman" w:hAnsi="Times New Roman" w:eastAsia="宋体" w:cs="Times New Roman"/>
                <w:b/>
                <w:bCs/>
                <w:color w:val="000000"/>
                <w:sz w:val="24"/>
                <w:szCs w:val="24"/>
                <w:lang w:val="en-US" w:eastAsia="zh-CN"/>
              </w:rPr>
              <w:t>一期</w:t>
            </w:r>
            <w:r>
              <w:rPr>
                <w:rFonts w:hint="default" w:ascii="Times New Roman" w:hAnsi="Times New Roman" w:eastAsia="宋体" w:cs="Times New Roman"/>
                <w:b/>
                <w:bCs/>
                <w:color w:val="000000"/>
                <w:sz w:val="24"/>
                <w:szCs w:val="24"/>
              </w:rPr>
              <w:t>项目水平衡图</w:t>
            </w:r>
          </w:p>
          <w:p>
            <w:pPr>
              <w:spacing w:line="360" w:lineRule="auto"/>
              <w:ind w:firstLine="480" w:firstLineChars="20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2"/>
                <w:lang w:val="en-US" w:eastAsia="zh-CN"/>
              </w:rPr>
              <w:t>2）保健食品生产车间</w:t>
            </w:r>
            <w:r>
              <w:rPr>
                <w:rFonts w:hint="eastAsia" w:ascii="Times New Roman" w:hAnsi="Times New Roman" w:eastAsia="宋体" w:cs="Times New Roman"/>
                <w:color w:val="000000"/>
                <w:sz w:val="24"/>
                <w:szCs w:val="24"/>
                <w:lang w:val="en-US" w:eastAsia="zh-CN"/>
              </w:rPr>
              <w:t>水平衡</w:t>
            </w:r>
          </w:p>
          <w:p>
            <w:pPr>
              <w:spacing w:line="360" w:lineRule="auto"/>
              <w:ind w:firstLine="480" w:firstLineChars="200"/>
              <w:rPr>
                <w:rFonts w:hint="default" w:ascii="Times New Roman" w:hAnsi="Times New Roman" w:eastAsia="宋体" w:cs="Times New Roman"/>
                <w:color w:val="000000"/>
                <w:sz w:val="24"/>
                <w:szCs w:val="22"/>
              </w:rPr>
            </w:pPr>
            <w:r>
              <w:rPr>
                <w:rFonts w:hint="default" w:ascii="Times New Roman" w:hAnsi="Times New Roman" w:eastAsia="宋体" w:cs="Times New Roman"/>
                <w:color w:val="000000"/>
                <w:sz w:val="24"/>
                <w:szCs w:val="22"/>
              </w:rPr>
              <w:t>根据陕西省地方标准《行业用水定额》（DB 61/T 943-2014）的有关规定，厂区内用水情况详见表1-7。</w:t>
            </w:r>
          </w:p>
          <w:p>
            <w:pPr>
              <w:spacing w:line="360" w:lineRule="auto"/>
              <w:ind w:firstLine="480" w:firstLineChars="200"/>
              <w:rPr>
                <w:rFonts w:hint="eastAsia" w:ascii="Times New Roman" w:hAnsi="Times New Roman" w:eastAsia="宋体" w:cs="Times New Roman"/>
                <w:kern w:val="0"/>
                <w:sz w:val="24"/>
                <w:szCs w:val="22"/>
                <w:lang w:val="en-US" w:eastAsia="zh-CN"/>
              </w:rPr>
            </w:pPr>
            <w:r>
              <w:rPr>
                <w:rFonts w:hint="default" w:ascii="Times New Roman" w:hAnsi="Times New Roman" w:eastAsia="宋体" w:cs="Times New Roman"/>
                <w:color w:val="000000"/>
                <w:sz w:val="24"/>
                <w:szCs w:val="22"/>
              </w:rPr>
              <w:t>①生产工艺用水：</w:t>
            </w:r>
            <w:r>
              <w:rPr>
                <w:rFonts w:hint="eastAsia" w:ascii="Times New Roman" w:hAnsi="Times New Roman" w:eastAsia="宋体" w:cs="Times New Roman"/>
                <w:color w:val="000000"/>
                <w:sz w:val="24"/>
                <w:szCs w:val="22"/>
                <w:lang w:val="en-US" w:eastAsia="zh-CN"/>
              </w:rPr>
              <w:t>本项目生产工艺用水主要为牡蛎海参肽压片糖果制粒前混合用水</w:t>
            </w:r>
            <w:r>
              <w:rPr>
                <w:rFonts w:hint="eastAsia" w:ascii="Times New Roman" w:hAnsi="Times New Roman" w:eastAsia="宋体" w:cs="Times New Roman"/>
                <w:kern w:val="0"/>
                <w:sz w:val="24"/>
                <w:szCs w:val="22"/>
                <w:lang w:val="en-US" w:eastAsia="zh-CN"/>
              </w:rPr>
              <w:t>。</w:t>
            </w:r>
          </w:p>
          <w:p>
            <w:pPr>
              <w:spacing w:line="360" w:lineRule="auto"/>
              <w:ind w:firstLine="480" w:firstLineChars="200"/>
              <w:rPr>
                <w:rFonts w:hint="default" w:ascii="Times New Roman" w:hAnsi="Times New Roman" w:eastAsia="宋体" w:cs="Times New Roman"/>
                <w:color w:val="000000"/>
                <w:sz w:val="24"/>
                <w:lang w:val="en-US" w:eastAsia="zh-CN"/>
              </w:rPr>
            </w:pPr>
            <w:r>
              <w:rPr>
                <w:rFonts w:hint="eastAsia" w:ascii="Times New Roman" w:hAnsi="Times New Roman" w:eastAsia="宋体" w:cs="Times New Roman"/>
                <w:color w:val="000000"/>
                <w:sz w:val="24"/>
                <w:szCs w:val="22"/>
                <w:lang w:val="en-US" w:eastAsia="zh-CN"/>
              </w:rPr>
              <w:t>根据工程分析，牡蛎海参肽压片糖果制粒前混合用水量为原料用量的1：20，本项目原料年用量为0.461t/a，则用水量约为0.02</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eastAsia" w:ascii="Times New Roman" w:hAnsi="Times New Roman" w:eastAsia="宋体" w:cs="Times New Roman"/>
                <w:color w:val="000000"/>
                <w:sz w:val="24"/>
                <w:szCs w:val="22"/>
                <w:lang w:val="en-US" w:eastAsia="zh-CN"/>
              </w:rPr>
              <w:t>/a，</w:t>
            </w:r>
            <w:r>
              <w:rPr>
                <w:rFonts w:hint="eastAsia" w:ascii="Times New Roman" w:hAnsi="Times New Roman" w:eastAsia="宋体" w:cs="Times New Roman"/>
                <w:kern w:val="0"/>
                <w:sz w:val="24"/>
                <w:szCs w:val="22"/>
                <w:lang w:val="en-US" w:eastAsia="zh-CN"/>
              </w:rPr>
              <w:t>此部分用水均为产品用水，不产生废水。</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szCs w:val="22"/>
              </w:rPr>
              <w:t>②</w:t>
            </w:r>
            <w:r>
              <w:rPr>
                <w:rFonts w:hint="default" w:ascii="Times New Roman" w:hAnsi="Times New Roman" w:eastAsia="宋体" w:cs="Times New Roman"/>
                <w:color w:val="000000"/>
                <w:sz w:val="24"/>
              </w:rPr>
              <w:t>设备清洗用水：根据企业提供的资料，每批次</w:t>
            </w:r>
            <w:r>
              <w:rPr>
                <w:rFonts w:hint="eastAsia" w:ascii="Times New Roman" w:hAnsi="Times New Roman" w:eastAsia="宋体" w:cs="Times New Roman"/>
                <w:color w:val="000000"/>
                <w:sz w:val="24"/>
                <w:lang w:val="en-US" w:eastAsia="zh-CN"/>
              </w:rPr>
              <w:t>食品</w:t>
            </w:r>
            <w:r>
              <w:rPr>
                <w:rFonts w:hint="default" w:ascii="Times New Roman" w:hAnsi="Times New Roman" w:eastAsia="宋体" w:cs="Times New Roman"/>
                <w:color w:val="000000"/>
                <w:sz w:val="24"/>
              </w:rPr>
              <w:t>生产完后进行设备的清洗，约</w:t>
            </w:r>
            <w:r>
              <w:rPr>
                <w:rFonts w:hint="eastAsia" w:ascii="Times New Roman" w:hAnsi="Times New Roman" w:eastAsia="宋体" w:cs="Times New Roman"/>
                <w:color w:val="000000"/>
                <w:sz w:val="24"/>
                <w:lang w:val="en-US" w:eastAsia="zh-CN"/>
              </w:rPr>
              <w:t>50</w:t>
            </w:r>
            <w:r>
              <w:rPr>
                <w:rFonts w:hint="default" w:ascii="Times New Roman" w:hAnsi="Times New Roman" w:eastAsia="宋体" w:cs="Times New Roman"/>
                <w:color w:val="000000"/>
                <w:sz w:val="24"/>
              </w:rPr>
              <w:t>次/a，每次用水量约0.5m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，则设备清洗用水量为</w:t>
            </w:r>
            <w:r>
              <w:rPr>
                <w:rFonts w:hint="eastAsia" w:ascii="Times New Roman" w:hAnsi="Times New Roman" w:eastAsia="宋体" w:cs="Times New Roman"/>
                <w:color w:val="000000"/>
                <w:sz w:val="24"/>
                <w:lang w:val="en-US" w:eastAsia="zh-CN"/>
              </w:rPr>
              <w:t>25</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/a（0.1m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/d）；废水排放系数按照1.0计算，清洗车间废水产生总量为</w:t>
            </w:r>
            <w:r>
              <w:rPr>
                <w:rFonts w:hint="eastAsia" w:ascii="Times New Roman" w:hAnsi="Times New Roman" w:eastAsia="宋体" w:cs="Times New Roman"/>
                <w:color w:val="000000"/>
                <w:sz w:val="24"/>
                <w:lang w:val="en-US" w:eastAsia="zh-CN"/>
              </w:rPr>
              <w:t>25</w:t>
            </w:r>
            <w:r>
              <w:rPr>
                <w:rFonts w:hint="default" w:ascii="Times New Roman" w:hAnsi="Times New Roman" w:eastAsia="宋体" w:cs="Times New Roman"/>
                <w:color w:val="000000"/>
                <w:sz w:val="24"/>
              </w:rPr>
              <w:t>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/a（0.1m</w:t>
            </w:r>
            <w:r>
              <w:rPr>
                <w:rFonts w:hint="default" w:ascii="Times New Roman" w:hAnsi="Times New Roman" w:eastAsia="宋体" w:cs="Times New Roman"/>
                <w:color w:val="000000"/>
                <w:sz w:val="24"/>
                <w:vertAlign w:val="superscript"/>
              </w:rPr>
              <w:t>3</w:t>
            </w:r>
            <w:r>
              <w:rPr>
                <w:rFonts w:hint="default" w:ascii="Times New Roman" w:hAnsi="Times New Roman" w:eastAsia="宋体" w:cs="Times New Roman"/>
                <w:color w:val="000000"/>
                <w:sz w:val="24"/>
              </w:rPr>
              <w:t>/d）。</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szCs w:val="22"/>
              </w:rPr>
              <w:t>③</w:t>
            </w:r>
            <w:r>
              <w:rPr>
                <w:rFonts w:hint="default" w:ascii="Times New Roman" w:hAnsi="Times New Roman" w:eastAsia="宋体" w:cs="Times New Roman"/>
                <w:color w:val="000000"/>
                <w:sz w:val="24"/>
              </w:rPr>
              <w:t>生产车间清洗用水：</w:t>
            </w:r>
            <w:r>
              <w:rPr>
                <w:rFonts w:hint="default" w:ascii="Times New Roman" w:hAnsi="Times New Roman" w:eastAsia="宋体" w:cs="Times New Roman"/>
                <w:sz w:val="24"/>
              </w:rPr>
              <w:t>根据</w:t>
            </w:r>
            <w:r>
              <w:rPr>
                <w:rFonts w:hint="default" w:ascii="Times New Roman" w:hAnsi="Times New Roman" w:eastAsia="宋体" w:cs="Times New Roman"/>
                <w:color w:val="000000"/>
                <w:sz w:val="24"/>
              </w:rPr>
              <w:t>企业提供的资料，总用水量为</w:t>
            </w:r>
            <w:r>
              <w:rPr>
                <w:rFonts w:hint="eastAsia" w:ascii="Times New Roman" w:hAnsi="Times New Roman" w:eastAsia="宋体" w:cs="Times New Roman"/>
                <w:color w:val="000000"/>
                <w:sz w:val="24"/>
                <w:lang w:val="en-US" w:eastAsia="zh-CN"/>
              </w:rPr>
              <w:t>125</w:t>
            </w:r>
            <w:r>
              <w:rPr>
                <w:rFonts w:hint="default" w:ascii="Times New Roman" w:hAnsi="Times New Roman" w:eastAsia="宋体" w:cs="Times New Roman"/>
                <w:color w:val="000000"/>
                <w:sz w:val="24"/>
              </w:rPr>
              <w:t>t/a（</w:t>
            </w:r>
            <w:r>
              <w:rPr>
                <w:rFonts w:hint="eastAsia" w:ascii="Times New Roman" w:hAnsi="Times New Roman" w:eastAsia="宋体" w:cs="Times New Roman"/>
                <w:color w:val="000000"/>
                <w:sz w:val="24"/>
                <w:lang w:val="en-US" w:eastAsia="zh-CN"/>
              </w:rPr>
              <w:t>0.5</w:t>
            </w:r>
            <w:r>
              <w:rPr>
                <w:rFonts w:hint="default" w:ascii="Times New Roman" w:hAnsi="Times New Roman" w:eastAsia="宋体" w:cs="Times New Roman"/>
                <w:color w:val="000000"/>
                <w:sz w:val="24"/>
                <w:shd w:val="clear" w:color="auto" w:fill="FFFFFF"/>
              </w:rPr>
              <w:t>m</w:t>
            </w:r>
            <w:r>
              <w:rPr>
                <w:rFonts w:hint="default" w:ascii="Times New Roman" w:hAnsi="Times New Roman" w:eastAsia="宋体" w:cs="Times New Roman"/>
                <w:color w:val="000000"/>
                <w:sz w:val="24"/>
                <w:shd w:val="clear" w:color="auto" w:fill="FFFFFF"/>
                <w:vertAlign w:val="superscript"/>
              </w:rPr>
              <w:t>3</w:t>
            </w:r>
            <w:r>
              <w:rPr>
                <w:rFonts w:hint="default" w:ascii="Times New Roman" w:hAnsi="Times New Roman" w:eastAsia="宋体" w:cs="Times New Roman"/>
                <w:color w:val="000000"/>
                <w:sz w:val="24"/>
              </w:rPr>
              <w:t>/d），废水排放系数按照0.8计算，清洗车间废水产生总量为</w:t>
            </w:r>
            <w:r>
              <w:rPr>
                <w:rFonts w:hint="eastAsia" w:ascii="Times New Roman" w:hAnsi="Times New Roman" w:eastAsia="宋体" w:cs="Times New Roman"/>
                <w:color w:val="000000"/>
                <w:sz w:val="24"/>
                <w:lang w:val="en-US" w:eastAsia="zh-CN"/>
              </w:rPr>
              <w:t>100</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rPr>
              <w:t>/a（0.</w:t>
            </w:r>
            <w:r>
              <w:rPr>
                <w:rFonts w:hint="eastAsia" w:ascii="Times New Roman" w:hAnsi="Times New Roman" w:eastAsia="宋体" w:cs="Times New Roman"/>
                <w:color w:val="000000"/>
                <w:sz w:val="24"/>
                <w:lang w:val="en-US" w:eastAsia="zh-CN"/>
              </w:rPr>
              <w:t>4</w:t>
            </w:r>
            <w:r>
              <w:rPr>
                <w:rFonts w:hint="default" w:ascii="Times New Roman" w:hAnsi="Times New Roman" w:eastAsia="宋体" w:cs="Times New Roman"/>
                <w:color w:val="000000"/>
                <w:sz w:val="24"/>
                <w:szCs w:val="22"/>
              </w:rPr>
              <w:t>m</w:t>
            </w:r>
            <w:r>
              <w:rPr>
                <w:rFonts w:hint="default" w:ascii="Times New Roman" w:hAnsi="Times New Roman" w:eastAsia="宋体" w:cs="Times New Roman"/>
                <w:color w:val="000000"/>
                <w:sz w:val="24"/>
                <w:szCs w:val="22"/>
                <w:vertAlign w:val="superscript"/>
              </w:rPr>
              <w:t>3</w:t>
            </w:r>
            <w:r>
              <w:rPr>
                <w:rFonts w:hint="default" w:ascii="Times New Roman" w:hAnsi="Times New Roman" w:eastAsia="宋体" w:cs="Times New Roman"/>
                <w:color w:val="000000"/>
                <w:sz w:val="24"/>
              </w:rPr>
              <w:t>/d）。</w:t>
            </w:r>
          </w:p>
          <w:p>
            <w:pPr>
              <w:pStyle w:val="2"/>
              <w:spacing w:before="0" w:after="0" w:line="360" w:lineRule="auto"/>
              <w:ind w:firstLine="480" w:firstLineChars="200"/>
              <w:outlineLvl w:val="1"/>
              <w:rPr>
                <w:rFonts w:hint="default" w:ascii="Times New Roman" w:hAnsi="Times New Roman" w:eastAsia="宋体" w:cs="Times New Roman"/>
                <w:b w:val="0"/>
                <w:bCs w:val="0"/>
                <w:color w:val="000000"/>
                <w:kern w:val="2"/>
                <w:sz w:val="24"/>
                <w:szCs w:val="21"/>
                <w:lang w:val="en-US" w:eastAsia="zh-CN" w:bidi="ar-SA"/>
              </w:rPr>
            </w:pPr>
            <w:r>
              <w:rPr>
                <w:rFonts w:hint="default" w:ascii="Times New Roman" w:hAnsi="Times New Roman" w:eastAsia="宋体" w:cs="Times New Roman"/>
                <w:b w:val="0"/>
                <w:bCs w:val="0"/>
                <w:color w:val="000000"/>
                <w:kern w:val="2"/>
                <w:sz w:val="24"/>
                <w:szCs w:val="21"/>
                <w:lang w:val="en-US" w:eastAsia="zh-CN" w:bidi="ar-SA"/>
              </w:rPr>
              <w:t>④工作服清洗用水：项目需要对</w:t>
            </w:r>
            <w:r>
              <w:rPr>
                <w:rFonts w:hint="eastAsia" w:ascii="Times New Roman" w:hAnsi="Times New Roman" w:eastAsia="宋体" w:cs="Times New Roman"/>
                <w:b w:val="0"/>
                <w:bCs w:val="0"/>
                <w:color w:val="000000"/>
                <w:kern w:val="2"/>
                <w:sz w:val="24"/>
                <w:szCs w:val="21"/>
                <w:lang w:val="en-US" w:eastAsia="zh-CN" w:bidi="ar-SA"/>
              </w:rPr>
              <w:t>工作</w:t>
            </w:r>
            <w:r>
              <w:rPr>
                <w:rFonts w:hint="default" w:ascii="Times New Roman" w:hAnsi="Times New Roman" w:eastAsia="宋体" w:cs="Times New Roman"/>
                <w:b w:val="0"/>
                <w:bCs w:val="0"/>
                <w:color w:val="000000"/>
                <w:kern w:val="2"/>
                <w:sz w:val="24"/>
                <w:szCs w:val="21"/>
                <w:lang w:val="en-US" w:eastAsia="zh-CN" w:bidi="ar-SA"/>
              </w:rPr>
              <w:t>人员工作服进行清洗，用水量为</w:t>
            </w:r>
            <w:r>
              <w:rPr>
                <w:rFonts w:hint="eastAsia" w:ascii="Times New Roman" w:hAnsi="Times New Roman" w:eastAsia="宋体" w:cs="Times New Roman"/>
                <w:b w:val="0"/>
                <w:bCs w:val="0"/>
                <w:color w:val="000000"/>
                <w:kern w:val="2"/>
                <w:sz w:val="24"/>
                <w:szCs w:val="21"/>
                <w:lang w:val="en-US" w:eastAsia="zh-CN" w:bidi="ar-SA"/>
              </w:rPr>
              <w:t>0.5</w:t>
            </w:r>
            <w:r>
              <w:rPr>
                <w:rFonts w:hint="default" w:ascii="Times New Roman" w:hAnsi="Times New Roman" w:eastAsia="宋体" w:cs="Times New Roman"/>
                <w:b w:val="0"/>
                <w:bCs w:val="0"/>
                <w:color w:val="000000"/>
                <w:kern w:val="2"/>
                <w:sz w:val="24"/>
                <w:szCs w:val="21"/>
                <w:lang w:val="en-US" w:eastAsia="zh-CN" w:bidi="ar-SA"/>
              </w:rPr>
              <w:t>m</w:t>
            </w:r>
            <w:r>
              <w:rPr>
                <w:rFonts w:hint="default" w:ascii="Times New Roman" w:hAnsi="Times New Roman" w:eastAsia="宋体" w:cs="Times New Roman"/>
                <w:b w:val="0"/>
                <w:bCs w:val="0"/>
                <w:color w:val="000000"/>
                <w:kern w:val="2"/>
                <w:sz w:val="24"/>
                <w:szCs w:val="21"/>
                <w:vertAlign w:val="superscript"/>
                <w:lang w:val="en-US" w:eastAsia="zh-CN" w:bidi="ar-SA"/>
              </w:rPr>
              <w:t>3</w:t>
            </w:r>
            <w:r>
              <w:rPr>
                <w:rFonts w:hint="default" w:ascii="Times New Roman" w:hAnsi="Times New Roman" w:eastAsia="宋体" w:cs="Times New Roman"/>
                <w:b w:val="0"/>
                <w:bCs w:val="0"/>
                <w:color w:val="000000"/>
                <w:kern w:val="2"/>
                <w:sz w:val="24"/>
                <w:szCs w:val="21"/>
                <w:lang w:val="en-US" w:eastAsia="zh-CN" w:bidi="ar-SA"/>
              </w:rPr>
              <w:t>/d，</w:t>
            </w:r>
            <w:r>
              <w:rPr>
                <w:rFonts w:hint="eastAsia" w:ascii="Times New Roman" w:hAnsi="Times New Roman" w:eastAsia="宋体" w:cs="Times New Roman"/>
                <w:b w:val="0"/>
                <w:bCs w:val="0"/>
                <w:color w:val="000000"/>
                <w:kern w:val="2"/>
                <w:sz w:val="24"/>
                <w:szCs w:val="21"/>
                <w:lang w:val="en-US" w:eastAsia="zh-CN" w:bidi="ar-SA"/>
              </w:rPr>
              <w:t>125</w:t>
            </w:r>
            <w:r>
              <w:rPr>
                <w:rFonts w:hint="default" w:ascii="Times New Roman" w:hAnsi="Times New Roman" w:eastAsia="宋体" w:cs="Times New Roman"/>
                <w:b w:val="0"/>
                <w:bCs w:val="0"/>
                <w:color w:val="000000"/>
                <w:kern w:val="2"/>
                <w:sz w:val="24"/>
                <w:szCs w:val="21"/>
                <w:lang w:val="en-US" w:eastAsia="zh-CN" w:bidi="ar-SA"/>
              </w:rPr>
              <w:t>m</w:t>
            </w:r>
            <w:r>
              <w:rPr>
                <w:rFonts w:hint="default" w:ascii="Times New Roman" w:hAnsi="Times New Roman" w:eastAsia="宋体" w:cs="Times New Roman"/>
                <w:b w:val="0"/>
                <w:bCs w:val="0"/>
                <w:color w:val="000000"/>
                <w:kern w:val="2"/>
                <w:sz w:val="24"/>
                <w:szCs w:val="21"/>
                <w:vertAlign w:val="superscript"/>
                <w:lang w:val="en-US" w:eastAsia="zh-CN" w:bidi="ar-SA"/>
              </w:rPr>
              <w:t>3</w:t>
            </w:r>
            <w:r>
              <w:rPr>
                <w:rFonts w:hint="default" w:ascii="Times New Roman" w:hAnsi="Times New Roman" w:eastAsia="宋体" w:cs="Times New Roman"/>
                <w:b w:val="0"/>
                <w:bCs w:val="0"/>
                <w:color w:val="000000"/>
                <w:kern w:val="2"/>
                <w:sz w:val="24"/>
                <w:szCs w:val="21"/>
                <w:lang w:val="en-US" w:eastAsia="zh-CN" w:bidi="ar-SA"/>
              </w:rPr>
              <w:t>/a；废水产生量按用水量的80%计算，废水产生量约0.</w:t>
            </w:r>
            <w:r>
              <w:rPr>
                <w:rFonts w:hint="eastAsia" w:ascii="Times New Roman" w:hAnsi="Times New Roman" w:eastAsia="宋体" w:cs="Times New Roman"/>
                <w:b w:val="0"/>
                <w:bCs w:val="0"/>
                <w:color w:val="000000"/>
                <w:kern w:val="2"/>
                <w:sz w:val="24"/>
                <w:szCs w:val="21"/>
                <w:lang w:val="en-US" w:eastAsia="zh-CN" w:bidi="ar-SA"/>
              </w:rPr>
              <w:t>4</w:t>
            </w:r>
            <w:r>
              <w:rPr>
                <w:rFonts w:hint="default" w:ascii="Times New Roman" w:hAnsi="Times New Roman" w:eastAsia="宋体" w:cs="Times New Roman"/>
                <w:b w:val="0"/>
                <w:bCs w:val="0"/>
                <w:color w:val="000000"/>
                <w:kern w:val="2"/>
                <w:sz w:val="24"/>
                <w:szCs w:val="21"/>
                <w:lang w:val="en-US" w:eastAsia="zh-CN" w:bidi="ar-SA"/>
              </w:rPr>
              <w:t>m</w:t>
            </w:r>
            <w:r>
              <w:rPr>
                <w:rFonts w:hint="default" w:ascii="Times New Roman" w:hAnsi="Times New Roman" w:eastAsia="宋体" w:cs="Times New Roman"/>
                <w:b w:val="0"/>
                <w:bCs w:val="0"/>
                <w:color w:val="000000"/>
                <w:kern w:val="2"/>
                <w:sz w:val="24"/>
                <w:szCs w:val="21"/>
                <w:vertAlign w:val="superscript"/>
                <w:lang w:val="en-US" w:eastAsia="zh-CN" w:bidi="ar-SA"/>
              </w:rPr>
              <w:t>3</w:t>
            </w:r>
            <w:r>
              <w:rPr>
                <w:rFonts w:hint="default" w:ascii="Times New Roman" w:hAnsi="Times New Roman" w:eastAsia="宋体" w:cs="Times New Roman"/>
                <w:b w:val="0"/>
                <w:bCs w:val="0"/>
                <w:color w:val="000000"/>
                <w:kern w:val="2"/>
                <w:sz w:val="24"/>
                <w:szCs w:val="21"/>
                <w:lang w:val="en-US" w:eastAsia="zh-CN" w:bidi="ar-SA"/>
              </w:rPr>
              <w:t>/d，</w:t>
            </w:r>
            <w:r>
              <w:rPr>
                <w:rFonts w:hint="eastAsia" w:ascii="Times New Roman" w:hAnsi="Times New Roman" w:eastAsia="宋体" w:cs="Times New Roman"/>
                <w:b w:val="0"/>
                <w:bCs w:val="0"/>
                <w:color w:val="000000"/>
                <w:kern w:val="2"/>
                <w:sz w:val="24"/>
                <w:szCs w:val="21"/>
                <w:lang w:val="en-US" w:eastAsia="zh-CN" w:bidi="ar-SA"/>
              </w:rPr>
              <w:t>100</w:t>
            </w:r>
            <w:r>
              <w:rPr>
                <w:rFonts w:hint="default" w:ascii="Times New Roman" w:hAnsi="Times New Roman" w:eastAsia="宋体" w:cs="Times New Roman"/>
                <w:b w:val="0"/>
                <w:bCs w:val="0"/>
                <w:color w:val="000000"/>
                <w:kern w:val="2"/>
                <w:sz w:val="24"/>
                <w:szCs w:val="21"/>
                <w:lang w:val="en-US" w:eastAsia="zh-CN" w:bidi="ar-SA"/>
              </w:rPr>
              <w:t>m</w:t>
            </w:r>
            <w:r>
              <w:rPr>
                <w:rFonts w:hint="default" w:ascii="Times New Roman" w:hAnsi="Times New Roman" w:eastAsia="宋体" w:cs="Times New Roman"/>
                <w:b w:val="0"/>
                <w:bCs w:val="0"/>
                <w:color w:val="000000"/>
                <w:kern w:val="2"/>
                <w:sz w:val="24"/>
                <w:szCs w:val="21"/>
                <w:vertAlign w:val="superscript"/>
                <w:lang w:val="en-US" w:eastAsia="zh-CN" w:bidi="ar-SA"/>
              </w:rPr>
              <w:t>3</w:t>
            </w:r>
            <w:r>
              <w:rPr>
                <w:rFonts w:hint="default" w:ascii="Times New Roman" w:hAnsi="Times New Roman" w:eastAsia="宋体" w:cs="Times New Roman"/>
                <w:b w:val="0"/>
                <w:bCs w:val="0"/>
                <w:color w:val="000000"/>
                <w:kern w:val="2"/>
                <w:sz w:val="24"/>
                <w:szCs w:val="21"/>
                <w:lang w:val="en-US" w:eastAsia="zh-CN" w:bidi="ar-SA"/>
              </w:rPr>
              <w:t>/a。</w:t>
            </w:r>
          </w:p>
          <w:p>
            <w:pPr>
              <w:spacing w:line="360" w:lineRule="auto"/>
              <w:ind w:firstLine="480" w:firstLineChars="200"/>
              <w:rPr>
                <w:rFonts w:hint="default" w:ascii="Times New Roman" w:hAnsi="Times New Roman" w:eastAsia="宋体" w:cs="Times New Roman"/>
                <w:b w:val="0"/>
                <w:bCs w:val="0"/>
                <w:color w:val="000000"/>
                <w:kern w:val="2"/>
                <w:sz w:val="24"/>
                <w:szCs w:val="21"/>
                <w:lang w:val="en-US" w:eastAsia="zh-CN" w:bidi="ar-SA"/>
              </w:rPr>
            </w:pPr>
            <w:r>
              <w:rPr>
                <w:rFonts w:hint="eastAsia" w:ascii="Times New Roman" w:hAnsi="Times New Roman" w:eastAsia="宋体" w:cs="Times New Roman"/>
                <w:b w:val="0"/>
                <w:bCs w:val="0"/>
                <w:color w:val="000000"/>
                <w:kern w:val="2"/>
                <w:sz w:val="24"/>
                <w:szCs w:val="21"/>
                <w:lang w:val="en-US" w:eastAsia="zh-CN" w:bidi="ar-SA"/>
              </w:rPr>
              <w:t>二期</w:t>
            </w:r>
            <w:r>
              <w:rPr>
                <w:rFonts w:hint="default" w:ascii="Times New Roman" w:hAnsi="Times New Roman" w:eastAsia="宋体" w:cs="Times New Roman"/>
                <w:b w:val="0"/>
                <w:bCs w:val="0"/>
                <w:color w:val="000000"/>
                <w:kern w:val="2"/>
                <w:sz w:val="24"/>
                <w:szCs w:val="21"/>
                <w:lang w:val="en-US" w:eastAsia="zh-CN" w:bidi="ar-SA"/>
              </w:rPr>
              <w:t>项目用水量和废水产生量汇总表见表1-</w:t>
            </w:r>
            <w:r>
              <w:rPr>
                <w:rFonts w:hint="eastAsia" w:ascii="Times New Roman" w:hAnsi="Times New Roman" w:eastAsia="宋体" w:cs="Times New Roman"/>
                <w:b w:val="0"/>
                <w:bCs w:val="0"/>
                <w:color w:val="000000"/>
                <w:kern w:val="2"/>
                <w:sz w:val="24"/>
                <w:szCs w:val="21"/>
                <w:lang w:val="en-US" w:eastAsia="zh-CN" w:bidi="ar-SA"/>
              </w:rPr>
              <w:t>10</w:t>
            </w:r>
            <w:r>
              <w:rPr>
                <w:rFonts w:hint="default" w:ascii="Times New Roman" w:hAnsi="Times New Roman" w:eastAsia="宋体" w:cs="Times New Roman"/>
                <w:b w:val="0"/>
                <w:bCs w:val="0"/>
                <w:color w:val="000000"/>
                <w:kern w:val="2"/>
                <w:sz w:val="24"/>
                <w:szCs w:val="21"/>
                <w:lang w:val="en-US" w:eastAsia="zh-CN" w:bidi="ar-SA"/>
              </w:rPr>
              <w:t>。</w:t>
            </w:r>
          </w:p>
          <w:p>
            <w:pPr>
              <w:ind w:left="420" w:leftChars="200"/>
              <w:jc w:val="center"/>
              <w:rPr>
                <w:rFonts w:hint="default" w:ascii="Times New Roman" w:hAnsi="Times New Roman" w:eastAsia="宋体" w:cs="Times New Roman"/>
                <w:b/>
                <w:color w:val="000000"/>
                <w:sz w:val="24"/>
              </w:rPr>
            </w:pPr>
            <w:r>
              <w:rPr>
                <w:rFonts w:hint="default" w:ascii="Times New Roman" w:hAnsi="Times New Roman" w:eastAsia="宋体" w:cs="Times New Roman"/>
                <w:b/>
                <w:color w:val="000000"/>
                <w:sz w:val="24"/>
              </w:rPr>
              <w:t>表1-</w:t>
            </w:r>
            <w:r>
              <w:rPr>
                <w:rFonts w:hint="eastAsia" w:ascii="Times New Roman" w:hAnsi="Times New Roman" w:eastAsia="宋体" w:cs="Times New Roman"/>
                <w:b/>
                <w:color w:val="000000"/>
                <w:sz w:val="24"/>
                <w:lang w:val="en-US" w:eastAsia="zh-CN"/>
              </w:rPr>
              <w:t>10 二期</w:t>
            </w:r>
            <w:r>
              <w:rPr>
                <w:rFonts w:hint="default" w:ascii="Times New Roman" w:hAnsi="Times New Roman" w:eastAsia="宋体" w:cs="Times New Roman"/>
                <w:b/>
                <w:color w:val="000000"/>
                <w:sz w:val="24"/>
              </w:rPr>
              <w:t>用水和废水产生量汇总表</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53"/>
              <w:gridCol w:w="1480"/>
              <w:gridCol w:w="1284"/>
              <w:gridCol w:w="1496"/>
              <w:gridCol w:w="16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用水项目名称</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日用水量（m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/d）</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年用水量（m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/a）</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日废水产生量（m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/d）</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年废水产生量（m</w:t>
                  </w:r>
                  <w:r>
                    <w:rPr>
                      <w:rFonts w:hint="default" w:ascii="Times New Roman" w:hAnsi="Times New Roman" w:eastAsia="宋体" w:cs="Times New Roman"/>
                      <w:b w:val="0"/>
                      <w:bCs w:val="0"/>
                      <w:color w:val="000000"/>
                      <w:sz w:val="21"/>
                      <w:szCs w:val="21"/>
                      <w:vertAlign w:val="superscript"/>
                    </w:rPr>
                    <w:t>3</w:t>
                  </w:r>
                  <w:r>
                    <w:rPr>
                      <w:rFonts w:hint="default" w:ascii="Times New Roman" w:hAnsi="Times New Roman" w:eastAsia="宋体" w:cs="Times New Roman"/>
                      <w:b w:val="0"/>
                      <w:bCs w:val="0"/>
                      <w:color w:val="000000"/>
                      <w:sz w:val="21"/>
                      <w:szCs w:val="21"/>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2553"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生产工艺用水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0.0001</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rPr>
                  </w:pPr>
                  <w:r>
                    <w:rPr>
                      <w:rFonts w:hint="eastAsia" w:ascii="Times New Roman" w:hAnsi="Times New Roman" w:eastAsia="宋体" w:cs="Times New Roman"/>
                      <w:b w:val="0"/>
                      <w:bCs w:val="0"/>
                      <w:color w:val="000000"/>
                      <w:sz w:val="21"/>
                      <w:szCs w:val="21"/>
                      <w:lang w:val="en-US" w:eastAsia="zh-CN"/>
                    </w:rPr>
                    <w:t>0.02</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bookmarkStart w:id="15" w:name="OLE_LINK2" w:colFirst="1" w:colLast="2"/>
                  <w:r>
                    <w:rPr>
                      <w:rFonts w:hint="default" w:ascii="Times New Roman" w:hAnsi="Times New Roman" w:eastAsia="宋体" w:cs="Times New Roman"/>
                      <w:b w:val="0"/>
                      <w:bCs w:val="0"/>
                      <w:color w:val="000000"/>
                      <w:sz w:val="21"/>
                      <w:szCs w:val="21"/>
                    </w:rPr>
                    <w:t>设备清洗用水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0.1</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0.1</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eastAsia" w:ascii="Times New Roman" w:hAnsi="Times New Roman" w:eastAsia="宋体" w:cs="Times New Roman"/>
                      <w:b w:val="0"/>
                      <w:bCs w:val="0"/>
                      <w:color w:val="000000"/>
                      <w:sz w:val="21"/>
                      <w:szCs w:val="21"/>
                      <w:lang w:val="en-US" w:eastAsia="zh-CN"/>
                    </w:rPr>
                    <w:t>25</w:t>
                  </w:r>
                </w:p>
              </w:tc>
            </w:tr>
            <w:bookmarkEnd w:id="15"/>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553"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生产车间清洗用水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0.5</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0.4</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2553"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工作服清洗用水</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0.5</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125</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0.4</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553"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合计</w:t>
                  </w:r>
                </w:p>
              </w:tc>
              <w:tc>
                <w:tcPr>
                  <w:tcW w:w="148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1.1</w:t>
                  </w:r>
                </w:p>
              </w:tc>
              <w:tc>
                <w:tcPr>
                  <w:tcW w:w="1284"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275.02</w:t>
                  </w:r>
                </w:p>
              </w:tc>
              <w:tc>
                <w:tcPr>
                  <w:tcW w:w="1496"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0.9</w:t>
                  </w:r>
                </w:p>
              </w:tc>
              <w:tc>
                <w:tcPr>
                  <w:tcW w:w="1640" w:type="dxa"/>
                  <w:noWrap w:val="0"/>
                  <w:vAlign w:val="center"/>
                </w:tcPr>
                <w:p>
                  <w:pPr>
                    <w:pStyle w:val="2"/>
                    <w:spacing w:before="0" w:after="0" w:line="240" w:lineRule="exact"/>
                    <w:jc w:val="center"/>
                    <w:outlineLvl w:val="1"/>
                    <w:rPr>
                      <w:rFonts w:hint="default" w:ascii="Times New Roman" w:hAnsi="Times New Roman" w:eastAsia="宋体" w:cs="Times New Roman"/>
                      <w:b w:val="0"/>
                      <w:bCs w:val="0"/>
                      <w:color w:val="000000"/>
                      <w:sz w:val="21"/>
                      <w:szCs w:val="21"/>
                      <w:lang w:val="en-US" w:eastAsia="zh-CN"/>
                    </w:rPr>
                  </w:pPr>
                  <w:r>
                    <w:rPr>
                      <w:rFonts w:hint="eastAsia" w:ascii="Times New Roman" w:hAnsi="Times New Roman" w:eastAsia="宋体" w:cs="Times New Roman"/>
                      <w:b w:val="0"/>
                      <w:bCs w:val="0"/>
                      <w:color w:val="000000"/>
                      <w:sz w:val="21"/>
                      <w:szCs w:val="21"/>
                      <w:lang w:val="en-US" w:eastAsia="zh-CN"/>
                    </w:rPr>
                    <w:t>225</w:t>
                  </w:r>
                </w:p>
              </w:tc>
            </w:tr>
          </w:tbl>
          <w:p>
            <w:pPr>
              <w:spacing w:line="360" w:lineRule="auto"/>
              <w:ind w:left="420" w:leftChars="200"/>
              <w:rPr>
                <w:rFonts w:hint="default" w:ascii="Times New Roman" w:hAnsi="Times New Roman" w:eastAsia="宋体" w:cs="Times New Roman"/>
                <w:sz w:val="24"/>
              </w:rPr>
            </w:pPr>
            <w:r>
              <w:rPr>
                <w:rFonts w:hint="default" w:ascii="Times New Roman" w:hAnsi="Times New Roman" w:eastAsia="宋体" w:cs="Times New Roman"/>
                <w:sz w:val="24"/>
              </w:rPr>
              <w:t>综上所述，项目日用水量为</w:t>
            </w:r>
            <w:r>
              <w:rPr>
                <w:rFonts w:hint="eastAsia" w:ascii="Times New Roman" w:hAnsi="Times New Roman" w:eastAsia="宋体" w:cs="Times New Roman"/>
                <w:sz w:val="24"/>
                <w:lang w:val="en-US" w:eastAsia="zh-CN"/>
              </w:rPr>
              <w:t>2.25</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/d，年用水量为</w:t>
            </w:r>
            <w:r>
              <w:rPr>
                <w:rFonts w:hint="eastAsia" w:ascii="Times New Roman" w:hAnsi="Times New Roman" w:eastAsia="宋体" w:cs="Times New Roman"/>
                <w:sz w:val="24"/>
                <w:lang w:val="en-US" w:eastAsia="zh-CN"/>
              </w:rPr>
              <w:t>275.02</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/d，日废水产生量为</w:t>
            </w:r>
          </w:p>
          <w:p>
            <w:pPr>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lang w:val="en-US" w:eastAsia="zh-CN"/>
              </w:rPr>
              <w:t>0.9</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/d，年废水产生量为</w:t>
            </w:r>
            <w:r>
              <w:rPr>
                <w:rFonts w:hint="eastAsia" w:ascii="Times New Roman" w:hAnsi="Times New Roman" w:eastAsia="宋体" w:cs="Times New Roman"/>
                <w:sz w:val="24"/>
                <w:lang w:val="en-US" w:eastAsia="zh-CN"/>
              </w:rPr>
              <w:t>225</w:t>
            </w:r>
            <w:r>
              <w:rPr>
                <w:rFonts w:hint="default" w:ascii="Times New Roman" w:hAnsi="Times New Roman" w:eastAsia="宋体" w:cs="Times New Roman"/>
                <w:sz w:val="24"/>
              </w:rPr>
              <w:t>m</w:t>
            </w:r>
            <w:r>
              <w:rPr>
                <w:rFonts w:hint="default" w:ascii="Times New Roman" w:hAnsi="Times New Roman" w:eastAsia="宋体" w:cs="Times New Roman"/>
                <w:sz w:val="24"/>
                <w:vertAlign w:val="superscript"/>
              </w:rPr>
              <w:t>3</w:t>
            </w:r>
            <w:r>
              <w:rPr>
                <w:rFonts w:hint="default" w:ascii="Times New Roman" w:hAnsi="Times New Roman" w:eastAsia="宋体" w:cs="Times New Roman"/>
                <w:sz w:val="24"/>
              </w:rPr>
              <w:t>/a。</w:t>
            </w:r>
            <w:r>
              <w:rPr>
                <w:rFonts w:hint="eastAsia" w:ascii="Times New Roman" w:hAnsi="Times New Roman" w:eastAsia="宋体" w:cs="Times New Roman"/>
                <w:sz w:val="24"/>
                <w:lang w:val="en-US" w:eastAsia="zh-CN"/>
              </w:rPr>
              <w:t>二期</w:t>
            </w:r>
            <w:r>
              <w:rPr>
                <w:rFonts w:hint="default" w:ascii="Times New Roman" w:hAnsi="Times New Roman" w:eastAsia="宋体" w:cs="Times New Roman"/>
                <w:sz w:val="24"/>
              </w:rPr>
              <w:t>项目水平衡见图1-</w:t>
            </w:r>
            <w:r>
              <w:rPr>
                <w:rFonts w:hint="eastAsia" w:ascii="Times New Roman" w:hAnsi="Times New Roman" w:eastAsia="宋体" w:cs="Times New Roman"/>
                <w:sz w:val="24"/>
                <w:lang w:val="en-US" w:eastAsia="zh-CN"/>
              </w:rPr>
              <w:t>2</w:t>
            </w:r>
            <w:r>
              <w:rPr>
                <w:rFonts w:hint="default" w:ascii="Times New Roman" w:hAnsi="Times New Roman" w:eastAsia="宋体" w:cs="Times New Roman"/>
                <w:sz w:val="24"/>
              </w:rPr>
              <w:t>。</w:t>
            </w:r>
          </w:p>
          <w:p>
            <w:pPr>
              <w:spacing w:line="360" w:lineRule="auto"/>
              <w:ind w:firstLine="480" w:firstLineChars="200"/>
              <w:jc w:val="center"/>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lang w:eastAsia="zh-CN"/>
              </w:rPr>
              <w:drawing>
                <wp:inline distT="0" distB="0" distL="114300" distR="114300">
                  <wp:extent cx="4429125" cy="1850390"/>
                  <wp:effectExtent l="0" t="0" r="9525" b="16510"/>
                  <wp:docPr id="2" name="图片 2" descr="二期水平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二期水平衡"/>
                          <pic:cNvPicPr>
                            <a:picLocks noChangeAspect="1"/>
                          </pic:cNvPicPr>
                        </pic:nvPicPr>
                        <pic:blipFill>
                          <a:blip r:embed="rId8"/>
                          <a:srcRect b="23390"/>
                          <a:stretch>
                            <a:fillRect/>
                          </a:stretch>
                        </pic:blipFill>
                        <pic:spPr>
                          <a:xfrm>
                            <a:off x="0" y="0"/>
                            <a:ext cx="4429125" cy="1850390"/>
                          </a:xfrm>
                          <a:prstGeom prst="rect">
                            <a:avLst/>
                          </a:prstGeom>
                          <a:noFill/>
                          <a:ln>
                            <a:noFill/>
                          </a:ln>
                        </pic:spPr>
                      </pic:pic>
                    </a:graphicData>
                  </a:graphic>
                </wp:inline>
              </w:drawing>
            </w:r>
          </w:p>
          <w:p>
            <w:pPr>
              <w:spacing w:line="360" w:lineRule="auto"/>
              <w:ind w:firstLine="482" w:firstLineChars="200"/>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图1-</w:t>
            </w:r>
            <w:r>
              <w:rPr>
                <w:rFonts w:hint="eastAsia" w:ascii="Times New Roman" w:hAnsi="Times New Roman" w:eastAsia="宋体" w:cs="Times New Roman"/>
                <w:b/>
                <w:bCs/>
                <w:color w:val="000000"/>
                <w:sz w:val="24"/>
                <w:szCs w:val="24"/>
                <w:lang w:val="en-US" w:eastAsia="zh-CN"/>
              </w:rPr>
              <w:t>2</w:t>
            </w:r>
            <w:r>
              <w:rPr>
                <w:rFonts w:hint="default" w:ascii="Times New Roman" w:hAnsi="Times New Roman" w:eastAsia="宋体" w:cs="Times New Roman"/>
                <w:b/>
                <w:bCs/>
                <w:color w:val="000000"/>
                <w:sz w:val="24"/>
                <w:szCs w:val="24"/>
              </w:rPr>
              <w:t xml:space="preserve">  </w:t>
            </w:r>
            <w:r>
              <w:rPr>
                <w:rFonts w:hint="eastAsia" w:ascii="Times New Roman" w:hAnsi="Times New Roman" w:eastAsia="宋体" w:cs="Times New Roman"/>
                <w:b/>
                <w:bCs/>
                <w:color w:val="000000"/>
                <w:sz w:val="24"/>
                <w:szCs w:val="24"/>
                <w:lang w:val="en-US" w:eastAsia="zh-CN"/>
              </w:rPr>
              <w:t>二期</w:t>
            </w:r>
            <w:r>
              <w:rPr>
                <w:rFonts w:hint="default" w:ascii="Times New Roman" w:hAnsi="Times New Roman" w:eastAsia="宋体" w:cs="Times New Roman"/>
                <w:b/>
                <w:bCs/>
                <w:color w:val="000000"/>
                <w:sz w:val="24"/>
                <w:szCs w:val="24"/>
              </w:rPr>
              <w:t>项目水平衡图</w:t>
            </w:r>
          </w:p>
          <w:p>
            <w:pPr>
              <w:spacing w:line="360" w:lineRule="auto"/>
              <w:ind w:firstLine="480" w:firstLineChars="200"/>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2"/>
                <w:lang w:val="en-US" w:eastAsia="zh-CN"/>
              </w:rPr>
              <w:t>3）全厂</w:t>
            </w:r>
            <w:r>
              <w:rPr>
                <w:rFonts w:hint="eastAsia" w:ascii="Times New Roman" w:hAnsi="Times New Roman" w:eastAsia="宋体" w:cs="Times New Roman"/>
                <w:color w:val="000000"/>
                <w:sz w:val="24"/>
                <w:szCs w:val="24"/>
                <w:lang w:val="en-US" w:eastAsia="zh-CN"/>
              </w:rPr>
              <w:t>水平衡</w:t>
            </w:r>
          </w:p>
          <w:p>
            <w:pPr>
              <w:spacing w:line="360" w:lineRule="auto"/>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本项目全厂水平衡图见图1-3。</w:t>
            </w:r>
          </w:p>
          <w:p>
            <w:pPr>
              <w:spacing w:line="360" w:lineRule="auto"/>
              <w:ind w:firstLine="480" w:firstLineChars="200"/>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drawing>
                <wp:inline distT="0" distB="0" distL="114300" distR="114300">
                  <wp:extent cx="4761865" cy="1171575"/>
                  <wp:effectExtent l="0" t="0" r="635" b="9525"/>
                  <wp:docPr id="3" name="图片 3" descr="全厂水平衡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全厂水平衡图"/>
                          <pic:cNvPicPr>
                            <a:picLocks noChangeAspect="1"/>
                          </pic:cNvPicPr>
                        </pic:nvPicPr>
                        <pic:blipFill>
                          <a:blip r:embed="rId9"/>
                          <a:stretch>
                            <a:fillRect/>
                          </a:stretch>
                        </pic:blipFill>
                        <pic:spPr>
                          <a:xfrm>
                            <a:off x="0" y="0"/>
                            <a:ext cx="4761865" cy="1171575"/>
                          </a:xfrm>
                          <a:prstGeom prst="rect">
                            <a:avLst/>
                          </a:prstGeom>
                          <a:noFill/>
                          <a:ln>
                            <a:noFill/>
                          </a:ln>
                        </pic:spPr>
                      </pic:pic>
                    </a:graphicData>
                  </a:graphic>
                </wp:inline>
              </w:drawing>
            </w:r>
          </w:p>
          <w:p>
            <w:pPr>
              <w:spacing w:line="360" w:lineRule="auto"/>
              <w:ind w:firstLine="482" w:firstLineChars="200"/>
              <w:jc w:val="center"/>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图1-</w:t>
            </w:r>
            <w:r>
              <w:rPr>
                <w:rFonts w:hint="eastAsia" w:ascii="Times New Roman" w:hAnsi="Times New Roman" w:eastAsia="宋体" w:cs="Times New Roman"/>
                <w:b/>
                <w:bCs/>
                <w:color w:val="000000"/>
                <w:sz w:val="24"/>
                <w:szCs w:val="24"/>
                <w:lang w:val="en-US" w:eastAsia="zh-CN"/>
              </w:rPr>
              <w:t>3</w:t>
            </w:r>
            <w:r>
              <w:rPr>
                <w:rFonts w:hint="default" w:ascii="Times New Roman" w:hAnsi="Times New Roman" w:eastAsia="宋体" w:cs="Times New Roman"/>
                <w:b/>
                <w:bCs/>
                <w:color w:val="000000"/>
                <w:sz w:val="24"/>
                <w:szCs w:val="24"/>
              </w:rPr>
              <w:t xml:space="preserve">  </w:t>
            </w:r>
            <w:r>
              <w:rPr>
                <w:rFonts w:hint="eastAsia" w:ascii="Times New Roman" w:hAnsi="Times New Roman" w:eastAsia="宋体" w:cs="Times New Roman"/>
                <w:b/>
                <w:bCs/>
                <w:color w:val="000000"/>
                <w:sz w:val="24"/>
                <w:szCs w:val="24"/>
                <w:lang w:val="en-US" w:eastAsia="zh-CN"/>
              </w:rPr>
              <w:t>全厂</w:t>
            </w:r>
            <w:r>
              <w:rPr>
                <w:rFonts w:hint="default" w:ascii="Times New Roman" w:hAnsi="Times New Roman" w:eastAsia="宋体" w:cs="Times New Roman"/>
                <w:b/>
                <w:bCs/>
                <w:color w:val="000000"/>
                <w:sz w:val="24"/>
                <w:szCs w:val="24"/>
              </w:rPr>
              <w:t>水平衡图</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供电</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供电由当地供电电网供给。</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供暖及制冷</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项目办公室采用分体式空调提供制冷和供暖，可满足员工需要。</w:t>
            </w:r>
          </w:p>
          <w:p>
            <w:pPr>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color w:val="000000"/>
                <w:kern w:val="0"/>
                <w:sz w:val="24"/>
              </w:rPr>
              <w:t>空调系统</w:t>
            </w:r>
          </w:p>
          <w:p>
            <w:pPr>
              <w:spacing w:line="360" w:lineRule="auto"/>
              <w:ind w:firstLine="480" w:firstLineChars="200"/>
              <w:rPr>
                <w:rFonts w:hint="default" w:ascii="Times New Roman" w:hAnsi="Times New Roman" w:eastAsia="宋体" w:cs="Times New Roman"/>
                <w:color w:val="000000"/>
                <w:kern w:val="0"/>
                <w:sz w:val="24"/>
              </w:rPr>
            </w:pPr>
            <w:r>
              <w:rPr>
                <w:rFonts w:hint="default" w:ascii="Times New Roman" w:hAnsi="Times New Roman" w:eastAsia="宋体" w:cs="Times New Roman"/>
                <w:color w:val="000000"/>
                <w:kern w:val="0"/>
                <w:sz w:val="24"/>
              </w:rPr>
              <w:t>实验室和生产车间为自建空气净化机组机房，机房内设置组合式恒温恒湿空调系统，内设置臭氧发生器，采用80%-90%回风和10%-20%新风的通风系统，送风口风机风量为</w:t>
            </w:r>
            <w:r>
              <w:rPr>
                <w:rFonts w:hint="default" w:ascii="Times New Roman" w:hAnsi="Times New Roman" w:eastAsia="宋体" w:cs="Times New Roman"/>
                <w:color w:val="000000"/>
                <w:kern w:val="0"/>
                <w:sz w:val="24"/>
                <w:lang w:val="en-US" w:eastAsia="zh-CN"/>
              </w:rPr>
              <w:t>20</w:t>
            </w:r>
            <w:r>
              <w:rPr>
                <w:rFonts w:hint="default" w:ascii="Times New Roman" w:hAnsi="Times New Roman" w:eastAsia="宋体" w:cs="Times New Roman"/>
                <w:color w:val="000000"/>
                <w:kern w:val="0"/>
                <w:sz w:val="24"/>
              </w:rPr>
              <w:t>000m</w:t>
            </w:r>
            <w:r>
              <w:rPr>
                <w:rFonts w:hint="default" w:ascii="Times New Roman" w:hAnsi="Times New Roman" w:eastAsia="宋体" w:cs="Times New Roman"/>
                <w:color w:val="000000"/>
                <w:kern w:val="0"/>
                <w:sz w:val="24"/>
                <w:vertAlign w:val="superscript"/>
              </w:rPr>
              <w:t>3</w:t>
            </w:r>
            <w:r>
              <w:rPr>
                <w:rFonts w:hint="default" w:ascii="Times New Roman" w:hAnsi="Times New Roman" w:eastAsia="宋体" w:cs="Times New Roman"/>
                <w:color w:val="000000"/>
                <w:kern w:val="0"/>
                <w:sz w:val="24"/>
              </w:rPr>
              <w:t>/h。室内回风由中效过滤器回风口，通过回风管回到净化组合式空气处理机组的回风段，经冷却或加热，再经过机组内的初、中效过滤器（过滤器的效率为50%以及85%）由送风管送至配有高效过滤器（过滤效率为99.99%）的送风末端后送出。室外新风经过净化组合式空调机组的新风混合段与室内回风混合。再经净化组合式空气处理机进行温湿度处理后统一送入洁净区，实现洁净要求。</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6</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color w:val="000000"/>
                <w:sz w:val="24"/>
              </w:rPr>
              <w:t>消毒</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项目消毒包括生产车间消毒</w:t>
            </w:r>
            <w:r>
              <w:rPr>
                <w:rFonts w:hint="eastAsia" w:ascii="Times New Roman" w:hAnsi="Times New Roman" w:eastAsia="宋体" w:cs="Times New Roman"/>
                <w:sz w:val="24"/>
                <w:lang w:val="en-US" w:eastAsia="zh-CN"/>
              </w:rPr>
              <w:t>以及</w:t>
            </w:r>
            <w:r>
              <w:rPr>
                <w:rFonts w:hint="default" w:ascii="Times New Roman" w:hAnsi="Times New Roman" w:eastAsia="宋体" w:cs="Times New Roman"/>
                <w:color w:val="000000"/>
                <w:sz w:val="24"/>
              </w:rPr>
              <w:t>工作服消毒。</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生产车间消毒：地面要湿式拖扫，消毒采用八四消毒水喷洒或拖地，拖把应专用，不得混用，使用后用消毒液浸泡30分钟，再用水清洗；生产车间空气根据空调机组内安装的臭氧发生器进行臭氧消毒，每天消毒2小时。</w:t>
            </w:r>
          </w:p>
          <w:p>
            <w:pPr>
              <w:spacing w:line="360" w:lineRule="auto"/>
              <w:ind w:firstLine="480" w:firstLineChars="200"/>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工作服的消毒：实验室人员工作服在清洗间进行清洗后，在洁净消毒柜内进行灭菌消毒。</w:t>
            </w:r>
          </w:p>
          <w:p>
            <w:pPr>
              <w:spacing w:line="360" w:lineRule="auto"/>
              <w:ind w:firstLine="480" w:firstLineChars="200"/>
              <w:rPr>
                <w:rFonts w:hint="default" w:ascii="Times New Roman" w:hAnsi="Times New Roman" w:eastAsia="宋体" w:cs="Times New Roman"/>
                <w:bCs/>
                <w:color w:val="000000"/>
                <w:kern w:val="0"/>
                <w:sz w:val="24"/>
                <w:lang w:eastAsia="zh-CN"/>
              </w:rPr>
            </w:pPr>
            <w:r>
              <w:rPr>
                <w:rFonts w:hint="default" w:ascii="Times New Roman" w:hAnsi="Times New Roman" w:eastAsia="宋体" w:cs="Times New Roman"/>
                <w:bCs/>
                <w:color w:val="000000"/>
                <w:kern w:val="0"/>
                <w:sz w:val="24"/>
                <w:lang w:eastAsia="zh-CN"/>
              </w:rPr>
              <w:t>（</w:t>
            </w:r>
            <w:r>
              <w:rPr>
                <w:rFonts w:hint="eastAsia" w:ascii="Times New Roman" w:hAnsi="Times New Roman" w:eastAsia="宋体" w:cs="Times New Roman"/>
                <w:bCs/>
                <w:color w:val="000000"/>
                <w:kern w:val="0"/>
                <w:sz w:val="24"/>
                <w:lang w:val="en-US" w:eastAsia="zh-CN"/>
              </w:rPr>
              <w:t>7</w:t>
            </w:r>
            <w:r>
              <w:rPr>
                <w:rFonts w:hint="default" w:ascii="Times New Roman" w:hAnsi="Times New Roman" w:eastAsia="宋体" w:cs="Times New Roman"/>
                <w:bCs/>
                <w:color w:val="000000"/>
                <w:kern w:val="0"/>
                <w:sz w:val="24"/>
                <w:lang w:eastAsia="zh-CN"/>
              </w:rPr>
              <w:t>）劳动定员及工作制度</w:t>
            </w:r>
          </w:p>
          <w:p>
            <w:pPr>
              <w:spacing w:line="360" w:lineRule="auto"/>
              <w:ind w:firstLine="480" w:firstLineChars="200"/>
              <w:rPr>
                <w:rFonts w:hint="default" w:ascii="Times New Roman" w:hAnsi="Times New Roman" w:eastAsia="宋体" w:cs="Times New Roman"/>
                <w:color w:val="000000"/>
                <w:sz w:val="24"/>
              </w:rPr>
            </w:pPr>
            <w:r>
              <w:rPr>
                <w:rFonts w:hint="eastAsia" w:ascii="Times New Roman" w:hAnsi="Times New Roman" w:eastAsia="宋体" w:cs="Times New Roman"/>
                <w:color w:val="000000"/>
                <w:sz w:val="24"/>
                <w:lang w:val="en-US" w:eastAsia="zh-CN"/>
              </w:rPr>
              <w:t>本项目</w:t>
            </w:r>
            <w:r>
              <w:rPr>
                <w:rFonts w:hint="default" w:ascii="Times New Roman" w:hAnsi="Times New Roman" w:eastAsia="宋体" w:cs="Times New Roman"/>
                <w:color w:val="000000"/>
                <w:sz w:val="24"/>
              </w:rPr>
              <w:t>劳动定员为</w:t>
            </w:r>
            <w:r>
              <w:rPr>
                <w:rFonts w:hint="eastAsia" w:ascii="Times New Roman" w:hAnsi="Times New Roman" w:eastAsia="宋体" w:cs="Times New Roman"/>
                <w:color w:val="000000"/>
                <w:sz w:val="24"/>
                <w:lang w:val="en-US" w:eastAsia="zh-CN"/>
              </w:rPr>
              <w:t>35</w:t>
            </w:r>
            <w:r>
              <w:rPr>
                <w:rFonts w:hint="default" w:ascii="Times New Roman" w:hAnsi="Times New Roman" w:eastAsia="宋体" w:cs="Times New Roman"/>
                <w:color w:val="000000"/>
                <w:sz w:val="24"/>
              </w:rPr>
              <w:t>人</w:t>
            </w:r>
            <w:r>
              <w:rPr>
                <w:rFonts w:hint="eastAsia" w:ascii="Times New Roman" w:hAnsi="Times New Roman" w:eastAsia="宋体" w:cs="Times New Roman"/>
                <w:color w:val="000000"/>
                <w:sz w:val="24"/>
                <w:lang w:eastAsia="zh-CN"/>
              </w:rPr>
              <w:t>（</w:t>
            </w:r>
            <w:r>
              <w:rPr>
                <w:rFonts w:hint="eastAsia" w:ascii="Times New Roman" w:hAnsi="Times New Roman" w:eastAsia="宋体" w:cs="Times New Roman"/>
                <w:color w:val="000000"/>
                <w:sz w:val="24"/>
                <w:lang w:val="en-US" w:eastAsia="zh-CN"/>
              </w:rPr>
              <w:t>二期车间扩建后不新增职工</w:t>
            </w:r>
            <w:r>
              <w:rPr>
                <w:rFonts w:hint="eastAsia" w:ascii="Times New Roman" w:hAnsi="Times New Roman" w:eastAsia="宋体" w:cs="Times New Roman"/>
                <w:color w:val="000000"/>
                <w:sz w:val="24"/>
                <w:lang w:eastAsia="zh-CN"/>
              </w:rPr>
              <w:t>），</w:t>
            </w:r>
            <w:r>
              <w:rPr>
                <w:rFonts w:hint="default" w:ascii="Times New Roman" w:hAnsi="Times New Roman" w:eastAsia="宋体" w:cs="Times New Roman"/>
                <w:color w:val="000000"/>
                <w:sz w:val="24"/>
              </w:rPr>
              <w:t>每日1班，每班工作8小时，年工作</w:t>
            </w:r>
            <w:r>
              <w:rPr>
                <w:rFonts w:hint="default" w:ascii="Times New Roman" w:hAnsi="Times New Roman" w:eastAsia="宋体" w:cs="Times New Roman"/>
                <w:color w:val="000000"/>
                <w:sz w:val="24"/>
                <w:lang w:val="en-US" w:eastAsia="zh-CN"/>
              </w:rPr>
              <w:t>250</w:t>
            </w:r>
            <w:r>
              <w:rPr>
                <w:rFonts w:hint="default" w:ascii="Times New Roman" w:hAnsi="Times New Roman" w:eastAsia="宋体" w:cs="Times New Roman"/>
                <w:color w:val="000000"/>
                <w:sz w:val="24"/>
              </w:rPr>
              <w:t>天。</w:t>
            </w:r>
          </w:p>
        </w:tc>
      </w:tr>
    </w:tbl>
    <w:p>
      <w:bookmarkStart w:id="16" w:name="_GoBack"/>
      <w:bookmarkEnd w:id="1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- 42 -</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90" w:firstLineChars="2550"/>
    </w:pPr>
    <w:r>
      <w:fldChar w:fldCharType="begin"/>
    </w:r>
    <w:r>
      <w:rPr>
        <w:rStyle w:val="11"/>
      </w:rPr>
      <w:instrText xml:space="preserve"> PAGE </w:instrText>
    </w:r>
    <w:r>
      <w:fldChar w:fldCharType="separate"/>
    </w:r>
    <w:r>
      <w:rPr>
        <w:rStyle w:val="11"/>
      </w:rPr>
      <w:t>47</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3479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4"/>
    <w:qFormat/>
    <w:uiPriority w:val="0"/>
    <w:pPr>
      <w:keepNext/>
      <w:keepLines/>
      <w:spacing w:before="340" w:beforeLines="0" w:after="330" w:afterLines="0" w:line="576" w:lineRule="auto"/>
      <w:jc w:val="left"/>
      <w:outlineLvl w:val="0"/>
    </w:pPr>
    <w:rPr>
      <w:b/>
      <w:bCs/>
      <w:kern w:val="44"/>
      <w:sz w:val="30"/>
      <w:szCs w:val="44"/>
    </w:rPr>
  </w:style>
  <w:style w:type="paragraph" w:styleId="2">
    <w:name w:val="heading 2"/>
    <w:basedOn w:val="1"/>
    <w:next w:val="1"/>
    <w:qFormat/>
    <w:uiPriority w:val="0"/>
    <w:pPr>
      <w:keepNext/>
      <w:keepLines/>
      <w:spacing w:before="260" w:beforeLines="0" w:after="260" w:afterLines="0" w:line="415" w:lineRule="auto"/>
      <w:outlineLvl w:val="1"/>
    </w:pPr>
    <w:rPr>
      <w:rFonts w:ascii="Arial" w:hAnsi="Arial" w:eastAsia="黑体" w:cs="Times New Roman"/>
      <w:b/>
      <w:bCs/>
      <w:sz w:val="32"/>
      <w:szCs w:val="32"/>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4">
    <w:name w:val="annotation text"/>
    <w:basedOn w:val="1"/>
    <w:uiPriority w:val="0"/>
    <w:pPr>
      <w:jc w:val="left"/>
    </w:pPr>
    <w:rPr>
      <w:rFonts w:ascii="Times New Roman" w:hAnsi="Times New Roman" w:eastAsia="宋体" w:cs="Times New Roman"/>
      <w:kern w:val="2"/>
      <w:sz w:val="28"/>
    </w:rPr>
  </w:style>
  <w:style w:type="paragraph" w:styleId="5">
    <w:name w:val="Body Text"/>
    <w:basedOn w:val="1"/>
    <w:uiPriority w:val="0"/>
    <w:pPr>
      <w:spacing w:after="120" w:afterLines="0"/>
    </w:pPr>
    <w:rPr>
      <w:rFonts w:ascii="Times New Roman" w:hAnsi="Times New Roman" w:eastAsia="宋体" w:cs="Times New Roman"/>
    </w:rPr>
  </w:style>
  <w:style w:type="paragraph" w:styleId="6">
    <w:name w:val="footer"/>
    <w:basedOn w:val="1"/>
    <w:uiPriority w:val="0"/>
    <w:pPr>
      <w:tabs>
        <w:tab w:val="center" w:pos="4153"/>
        <w:tab w:val="right" w:pos="8306"/>
      </w:tabs>
      <w:snapToGrid w:val="0"/>
      <w:jc w:val="left"/>
    </w:pPr>
    <w:rPr>
      <w:rFonts w:ascii="Times New Roman" w:hAnsi="Times New Roman" w:eastAsia="宋体" w:cs="Times New Roman"/>
      <w:kern w:val="2"/>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rPr>
  </w:style>
  <w:style w:type="table" w:styleId="9">
    <w:name w:val="Table Grid"/>
    <w:basedOn w:val="8"/>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uiPriority w:val="0"/>
    <w:rPr>
      <w:rFonts w:ascii="Times New Roman" w:hAnsi="Times New Roman" w:eastAsia="宋体" w:cs="Times New Roman"/>
    </w:rPr>
  </w:style>
  <w:style w:type="character" w:styleId="12">
    <w:name w:val="annotation reference"/>
    <w:uiPriority w:val="0"/>
    <w:rPr>
      <w:rFonts w:ascii="Times New Roman" w:hAnsi="Times New Roman" w:eastAsia="宋体" w:cs="Times New Roman"/>
      <w:sz w:val="21"/>
      <w:szCs w:val="21"/>
    </w:rPr>
  </w:style>
  <w:style w:type="paragraph" w:customStyle="1" w:styleId="13">
    <w:name w:val="正文缩进1"/>
    <w:basedOn w:val="1"/>
    <w:uiPriority w:val="0"/>
    <w:pPr>
      <w:spacing w:before="120" w:line="500" w:lineRule="exact"/>
      <w:ind w:firstLine="420"/>
    </w:pPr>
    <w:rPr>
      <w:sz w:val="24"/>
    </w:rPr>
  </w:style>
  <w:style w:type="character" w:customStyle="1" w:styleId="14">
    <w:name w:val="标题 1 Char"/>
    <w:link w:val="3"/>
    <w:uiPriority w:val="0"/>
    <w:rPr>
      <w:b/>
      <w:bCs/>
      <w:kern w:val="44"/>
      <w:sz w:val="30"/>
      <w:szCs w:val="44"/>
    </w:rPr>
  </w:style>
  <w:style w:type="paragraph" w:customStyle="1" w:styleId="15">
    <w:name w:val="正文-ls"/>
    <w:basedOn w:val="1"/>
    <w:qFormat/>
    <w:uiPriority w:val="0"/>
    <w:pPr>
      <w:spacing w:line="360" w:lineRule="auto"/>
      <w:ind w:firstLine="200" w:firstLineChars="200"/>
    </w:pPr>
    <w:rPr>
      <w:rFonts w:hAnsi="宋体" w:cs="宋体"/>
      <w:sz w:val="24"/>
      <w:szCs w:val="20"/>
    </w:rPr>
  </w:style>
  <w:style w:type="paragraph" w:customStyle="1" w:styleId="16">
    <w:name w:val="正文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
    <w:name w:val="样式 正文文本文本正文正文文字 Char Char Char Char + 居中 首行缩进:  0 厘米 段前: 6 磅"/>
    <w:basedOn w:val="5"/>
    <w:uiPriority w:val="0"/>
    <w:pPr>
      <w:adjustRightInd w:val="0"/>
      <w:spacing w:before="120" w:beforeLines="0" w:after="0" w:afterLines="0"/>
      <w:jc w:val="center"/>
      <w:textAlignment w:val="baseline"/>
    </w:pPr>
    <w:rPr>
      <w:rFonts w:ascii="宋体" w:hAnsi="Times New Roman" w:eastAsia="宋体" w:cs="Times New Roman"/>
      <w:snapToGrid w:val="0"/>
      <w:w w:val="90"/>
      <w:sz w:val="24"/>
    </w:rPr>
  </w:style>
  <w:style w:type="paragraph" w:customStyle="1" w:styleId="18">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0">
    <w:name w:val="正文 New New New New New New New New New New New New New New New New New New New New New New New New New New New New New New New New New New New New New New New New New New New New New New New New New New New New New New New New New New New New New New 33"/>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西安 卖房</cp:lastModifiedBy>
  <dcterms:modified xsi:type="dcterms:W3CDTF">2020-06-10T09:55:21Z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